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519" w:rsidRPr="00FC6519" w:rsidRDefault="00FC6519" w:rsidP="00FC6519">
      <w:pPr>
        <w:widowControl/>
        <w:shd w:val="clear" w:color="auto" w:fill="FFFFFF"/>
        <w:spacing w:line="360" w:lineRule="atLeast"/>
        <w:jc w:val="left"/>
        <w:rPr>
          <w:rFonts w:ascii="Arial" w:eastAsia="宋体" w:hAnsi="Arial" w:cs="Arial" w:hint="eastAsia"/>
          <w:kern w:val="0"/>
          <w:szCs w:val="21"/>
        </w:rPr>
      </w:pPr>
      <w:r w:rsidRPr="00FC6519">
        <w:rPr>
          <w:rFonts w:ascii="Arial" w:hAnsi="Arial" w:cs="Arial"/>
          <w:sz w:val="51"/>
          <w:szCs w:val="51"/>
          <w:shd w:val="clear" w:color="auto" w:fill="FFFFFF"/>
        </w:rPr>
        <w:t>国家积极应对人口老龄化中长期规划</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中共中央、国务院印发的《国家积极应对人口老龄化中长期规划》（以下简称《规划》）指出，人口老龄化是社会发展的重要趋势，是人类文明进步的体现，也是今后较长一段时期我国的基本国情。人口老龄化对经济运行全领域、社会建设各环节、社会文化多方面乃至国家综合实力和国际竞争力，都具有深远影响，挑战与机遇并存。</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规划》强调，积极应对人口老龄化，是贯彻以人民为中心的发展思想的内在要求，是实现经济高质量发展的必要保障，是维护国家安全和社会和谐稳定的重要举措。要按照经济高质量发展的要求，坚持以供给侧结构性改革为主线，</w:t>
      </w:r>
      <w:proofErr w:type="gramStart"/>
      <w:r w:rsidRPr="00FC6519">
        <w:rPr>
          <w:rFonts w:ascii="Arial" w:eastAsia="宋体" w:hAnsi="Arial" w:cs="Arial"/>
          <w:kern w:val="0"/>
          <w:szCs w:val="21"/>
        </w:rPr>
        <w:t>构建管</w:t>
      </w:r>
      <w:proofErr w:type="gramEnd"/>
      <w:r w:rsidRPr="00FC6519">
        <w:rPr>
          <w:rFonts w:ascii="Arial" w:eastAsia="宋体" w:hAnsi="Arial" w:cs="Arial"/>
          <w:kern w:val="0"/>
          <w:szCs w:val="21"/>
        </w:rPr>
        <w:t>长远的制度框架，制定见实效的重大政策，坚持积极应对、共建共享、量力适度、创新开放的基本原则，走出一条中国特色应对人口老龄化道路。</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规划》明确了积极应对人口老龄化的战略目标，即积极应对人口老龄化的制度基础持续巩固，财富储备日益充沛，人力资本不断提升，科技支撑更加有力，产品和服务丰富优质，社会环境宜居友好，经济社会发展始终与人口老龄化进程相适应，顺利建成社会主义现代化强国，实现中华民族伟大复兴的中国梦。到</w:t>
      </w:r>
      <w:r w:rsidRPr="00FC6519">
        <w:rPr>
          <w:rFonts w:ascii="Arial" w:eastAsia="宋体" w:hAnsi="Arial" w:cs="Arial"/>
          <w:kern w:val="0"/>
          <w:szCs w:val="21"/>
        </w:rPr>
        <w:t>2022</w:t>
      </w:r>
      <w:r w:rsidRPr="00FC6519">
        <w:rPr>
          <w:rFonts w:ascii="Arial" w:eastAsia="宋体" w:hAnsi="Arial" w:cs="Arial"/>
          <w:kern w:val="0"/>
          <w:szCs w:val="21"/>
        </w:rPr>
        <w:t>年，我国积极应对人口老龄化的制度框架初步建立；到</w:t>
      </w:r>
      <w:r w:rsidRPr="00FC6519">
        <w:rPr>
          <w:rFonts w:ascii="Arial" w:eastAsia="宋体" w:hAnsi="Arial" w:cs="Arial"/>
          <w:kern w:val="0"/>
          <w:szCs w:val="21"/>
        </w:rPr>
        <w:t>2035</w:t>
      </w:r>
      <w:r w:rsidRPr="00FC6519">
        <w:rPr>
          <w:rFonts w:ascii="Arial" w:eastAsia="宋体" w:hAnsi="Arial" w:cs="Arial"/>
          <w:kern w:val="0"/>
          <w:szCs w:val="21"/>
        </w:rPr>
        <w:t>年，积极应对人口老龄化的制度安排更加科学有效；到本世纪中叶，与社会主义现代化强国相适应的应对人口老龄化制度安排成熟完备。</w:t>
      </w:r>
      <w:r w:rsidRPr="00FC6519">
        <w:rPr>
          <w:rFonts w:ascii="Arial" w:eastAsia="宋体" w:hAnsi="Arial" w:cs="Arial"/>
          <w:kern w:val="0"/>
          <w:sz w:val="18"/>
          <w:szCs w:val="18"/>
          <w:vertAlign w:val="superscript"/>
        </w:rPr>
        <w:t> [1]</w:t>
      </w:r>
      <w:r w:rsidRPr="00FC6519">
        <w:rPr>
          <w:rFonts w:ascii="Arial" w:eastAsia="宋体" w:hAnsi="Arial" w:cs="Arial"/>
          <w:kern w:val="0"/>
          <w:sz w:val="2"/>
          <w:szCs w:val="2"/>
        </w:rPr>
        <w:t> </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《规划》从</w:t>
      </w:r>
      <w:r w:rsidRPr="00FC6519">
        <w:rPr>
          <w:rFonts w:ascii="Arial" w:eastAsia="宋体" w:hAnsi="Arial" w:cs="Arial"/>
          <w:kern w:val="0"/>
          <w:szCs w:val="21"/>
        </w:rPr>
        <w:t>5</w:t>
      </w:r>
      <w:r w:rsidRPr="00FC6519">
        <w:rPr>
          <w:rFonts w:ascii="Arial" w:eastAsia="宋体" w:hAnsi="Arial" w:cs="Arial"/>
          <w:kern w:val="0"/>
          <w:szCs w:val="21"/>
        </w:rPr>
        <w:t>个方面部署了应对人口老龄化的具体工作任务。</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一是夯实应对人口老龄化的社会财富储备。</w:t>
      </w:r>
      <w:r w:rsidRPr="00FC6519">
        <w:rPr>
          <w:rFonts w:ascii="Arial" w:eastAsia="宋体" w:hAnsi="Arial" w:cs="Arial"/>
          <w:kern w:val="0"/>
          <w:szCs w:val="21"/>
        </w:rPr>
        <w:t>通过扩大总量、优化结构、提高效益，实现经济发展与人口老龄化相适应。通过完善国民收入分配体系，优化政府、企业、居民之间的分配格局，稳步增加养老财富储备。健全更加公平更可持续的社会保障制度，持续增进全体人民的福祉水平。</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二是改善人口老龄化背景下的劳动力有效供给。</w:t>
      </w:r>
      <w:r w:rsidRPr="00FC6519">
        <w:rPr>
          <w:rFonts w:ascii="Arial" w:eastAsia="宋体" w:hAnsi="Arial" w:cs="Arial"/>
          <w:kern w:val="0"/>
          <w:szCs w:val="21"/>
        </w:rPr>
        <w:t>通过提高出生人口素质、提升新增劳动力质量、构建老有所学的终身学习体系，提高我国人力资源整体素质。推进人力资源开发利用，实现更高质量和更加充分就业，确保积极应对人口老龄化的人力资源总量足、素质高。</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三是打造高质量的养老服务和产品供给体系。</w:t>
      </w:r>
      <w:r w:rsidRPr="00FC6519">
        <w:rPr>
          <w:rFonts w:ascii="Arial" w:eastAsia="宋体" w:hAnsi="Arial" w:cs="Arial"/>
          <w:kern w:val="0"/>
          <w:szCs w:val="21"/>
        </w:rPr>
        <w:t>积极推进健康中国建设，建立和完善包括健康教育、预防保健、疾病诊治、康复护理、长期照护、</w:t>
      </w:r>
      <w:proofErr w:type="gramStart"/>
      <w:r w:rsidRPr="00FC6519">
        <w:rPr>
          <w:rFonts w:ascii="Arial" w:eastAsia="宋体" w:hAnsi="Arial" w:cs="Arial"/>
          <w:kern w:val="0"/>
          <w:szCs w:val="21"/>
        </w:rPr>
        <w:t>安宁疗护的</w:t>
      </w:r>
      <w:proofErr w:type="gramEnd"/>
      <w:r w:rsidRPr="00FC6519">
        <w:rPr>
          <w:rFonts w:ascii="Arial" w:eastAsia="宋体" w:hAnsi="Arial" w:cs="Arial"/>
          <w:kern w:val="0"/>
          <w:szCs w:val="21"/>
        </w:rPr>
        <w:t>综合、连续的老年健康服务体系。健全以居家为基础、社区为依托、机构充分发展、</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养有机结合的多层次养老服务体系，多渠道、多领域</w:t>
      </w:r>
      <w:proofErr w:type="gramStart"/>
      <w:r w:rsidRPr="00FC6519">
        <w:rPr>
          <w:rFonts w:ascii="Arial" w:eastAsia="宋体" w:hAnsi="Arial" w:cs="Arial"/>
          <w:kern w:val="0"/>
          <w:szCs w:val="21"/>
        </w:rPr>
        <w:t>扩大适老产品</w:t>
      </w:r>
      <w:proofErr w:type="gramEnd"/>
      <w:r w:rsidRPr="00FC6519">
        <w:rPr>
          <w:rFonts w:ascii="Arial" w:eastAsia="宋体" w:hAnsi="Arial" w:cs="Arial"/>
          <w:kern w:val="0"/>
          <w:szCs w:val="21"/>
        </w:rPr>
        <w:t>和服务供给，提升产品和服务质量。</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四是强化应对人口老龄化的科技创新能力。</w:t>
      </w:r>
      <w:r w:rsidRPr="00FC6519">
        <w:rPr>
          <w:rFonts w:ascii="Arial" w:eastAsia="宋体" w:hAnsi="Arial" w:cs="Arial"/>
          <w:kern w:val="0"/>
          <w:szCs w:val="21"/>
        </w:rPr>
        <w:t>深入实施创新驱动发展战略，把技术创新作为积极应对人口老龄化的第一动力和战略支撑，全面提升国民经济产业体系智能化水平。提高老年服务科技化、信息化水平，加大老年健康科技支撑力度，加强老年辅助技术研发和应用。</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五是构建养老、孝老、敬老的社会环境。</w:t>
      </w:r>
      <w:r w:rsidRPr="00FC6519">
        <w:rPr>
          <w:rFonts w:ascii="Arial" w:eastAsia="宋体" w:hAnsi="Arial" w:cs="Arial"/>
          <w:kern w:val="0"/>
          <w:szCs w:val="21"/>
        </w:rPr>
        <w:t>强化应对人口老龄化的法治环境，保障老年人合法权益。构建家庭支持体系，建设老年友好型社会，形成老年人、家庭、社会、政府共同参与的良好氛围。</w:t>
      </w:r>
      <w:r w:rsidRPr="00FC6519">
        <w:rPr>
          <w:rFonts w:ascii="Arial" w:eastAsia="宋体" w:hAnsi="Arial" w:cs="Arial"/>
          <w:kern w:val="0"/>
          <w:sz w:val="18"/>
          <w:szCs w:val="18"/>
          <w:vertAlign w:val="superscript"/>
        </w:rPr>
        <w:t> [1]</w:t>
      </w:r>
      <w:bookmarkStart w:id="0" w:name="ref_[1]_24604499"/>
      <w:r w:rsidRPr="00FC6519">
        <w:rPr>
          <w:rFonts w:ascii="Arial" w:eastAsia="宋体" w:hAnsi="Arial" w:cs="Arial"/>
          <w:kern w:val="0"/>
          <w:sz w:val="2"/>
          <w:szCs w:val="2"/>
        </w:rPr>
        <w:t> </w:t>
      </w:r>
      <w:bookmarkEnd w:id="0"/>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《规划》要求，坚持党对积极应对人口老龄化工作的领导，坚持党政主要负责人亲自抓、负总责，强化各级政府落实规划的主体责任，进一步完善组织协调机制。推进国际合作，</w:t>
      </w:r>
      <w:r w:rsidRPr="00FC6519">
        <w:rPr>
          <w:rFonts w:ascii="Arial" w:eastAsia="宋体" w:hAnsi="Arial" w:cs="Arial"/>
          <w:kern w:val="0"/>
          <w:szCs w:val="21"/>
        </w:rPr>
        <w:lastRenderedPageBreak/>
        <w:t>推动与</w:t>
      </w:r>
      <w:r w:rsidRPr="00FC6519">
        <w:rPr>
          <w:rFonts w:ascii="Arial" w:eastAsia="宋体" w:hAnsi="Arial" w:cs="Arial"/>
          <w:kern w:val="0"/>
          <w:szCs w:val="21"/>
        </w:rPr>
        <w:t>“</w:t>
      </w:r>
      <w:r w:rsidRPr="00FC6519">
        <w:rPr>
          <w:rFonts w:ascii="Arial" w:eastAsia="宋体" w:hAnsi="Arial" w:cs="Arial"/>
          <w:kern w:val="0"/>
          <w:szCs w:val="21"/>
        </w:rPr>
        <w:t>一带一路</w:t>
      </w:r>
      <w:r w:rsidRPr="00FC6519">
        <w:rPr>
          <w:rFonts w:ascii="Arial" w:eastAsia="宋体" w:hAnsi="Arial" w:cs="Arial"/>
          <w:kern w:val="0"/>
          <w:szCs w:val="21"/>
        </w:rPr>
        <w:t>”</w:t>
      </w:r>
      <w:r w:rsidRPr="00FC6519">
        <w:rPr>
          <w:rFonts w:ascii="Arial" w:eastAsia="宋体" w:hAnsi="Arial" w:cs="Arial"/>
          <w:kern w:val="0"/>
          <w:szCs w:val="21"/>
        </w:rPr>
        <w:t>相关国家开展应对人口老龄化的政策对话和项目对接。选择有特点和代表性的区域进行应对人口老龄化工作综合创新试点。建立健全工作机制、实施监管和考核问责制度，强化对规划实施的监督，确保规划落实。</w:t>
      </w:r>
      <w:r w:rsidRPr="00FC6519">
        <w:rPr>
          <w:rFonts w:ascii="Arial" w:eastAsia="宋体" w:hAnsi="Arial" w:cs="Arial"/>
          <w:kern w:val="0"/>
          <w:sz w:val="18"/>
          <w:szCs w:val="18"/>
          <w:vertAlign w:val="superscript"/>
        </w:rPr>
        <w:t> [2]</w:t>
      </w:r>
      <w:bookmarkStart w:id="1" w:name="ref_[2]_24604499"/>
      <w:r w:rsidRPr="00FC6519">
        <w:rPr>
          <w:rFonts w:ascii="Arial" w:eastAsia="宋体" w:hAnsi="Arial" w:cs="Arial"/>
          <w:kern w:val="0"/>
          <w:sz w:val="2"/>
          <w:szCs w:val="2"/>
        </w:rPr>
        <w:t> </w:t>
      </w:r>
      <w:bookmarkEnd w:id="1"/>
    </w:p>
    <w:p w:rsidR="00FC6519" w:rsidRPr="00FC6519" w:rsidRDefault="00FC6519" w:rsidP="00FC6519">
      <w:pPr>
        <w:widowControl/>
        <w:shd w:val="clear" w:color="auto" w:fill="FFFFFF"/>
        <w:spacing w:line="360" w:lineRule="atLeast"/>
        <w:jc w:val="center"/>
        <w:outlineLvl w:val="1"/>
        <w:rPr>
          <w:rFonts w:ascii="微软雅黑" w:eastAsia="微软雅黑" w:hAnsi="微软雅黑" w:cs="宋体"/>
          <w:kern w:val="0"/>
          <w:sz w:val="33"/>
          <w:szCs w:val="33"/>
        </w:rPr>
      </w:pPr>
      <w:bookmarkStart w:id="2" w:name="2"/>
      <w:bookmarkStart w:id="3" w:name="sub24604499_2"/>
      <w:bookmarkStart w:id="4" w:name="规划解答"/>
      <w:bookmarkEnd w:id="2"/>
      <w:bookmarkEnd w:id="3"/>
      <w:bookmarkEnd w:id="4"/>
      <w:r w:rsidRPr="00FC6519">
        <w:rPr>
          <w:rFonts w:ascii="微软雅黑" w:eastAsia="微软雅黑" w:hAnsi="微软雅黑" w:cs="宋体" w:hint="eastAsia"/>
          <w:kern w:val="0"/>
          <w:sz w:val="33"/>
          <w:szCs w:val="33"/>
        </w:rPr>
        <w:t>规划解答</w:t>
      </w:r>
    </w:p>
    <w:p w:rsidR="00FC6519" w:rsidRPr="00FC6519" w:rsidRDefault="00FC6519" w:rsidP="00FC6519">
      <w:pPr>
        <w:widowControl/>
        <w:shd w:val="clear" w:color="auto" w:fill="FFFFFF"/>
        <w:spacing w:line="360" w:lineRule="atLeast"/>
        <w:ind w:firstLine="480"/>
        <w:jc w:val="left"/>
        <w:rPr>
          <w:rFonts w:ascii="Arial" w:eastAsia="宋体" w:hAnsi="Arial" w:cs="Arial" w:hint="eastAsia"/>
          <w:kern w:val="0"/>
          <w:szCs w:val="21"/>
        </w:rPr>
      </w:pPr>
      <w:bookmarkStart w:id="5" w:name="_GoBack"/>
      <w:bookmarkEnd w:id="5"/>
      <w:r w:rsidRPr="00FC6519">
        <w:rPr>
          <w:rFonts w:ascii="Arial" w:eastAsia="宋体" w:hAnsi="Arial" w:cs="Arial"/>
          <w:b/>
          <w:bCs/>
          <w:kern w:val="0"/>
          <w:szCs w:val="21"/>
        </w:rPr>
        <w:t>问：请问积极应对人口老龄化的时代背景和战略意义是什么？</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答：人口老龄化是社会发展的重要趋势，是人类文明进步的体现，也是今后较长一段时期我国的基本国情。我国自</w:t>
      </w:r>
      <w:r w:rsidRPr="00FC6519">
        <w:rPr>
          <w:rFonts w:ascii="Arial" w:eastAsia="宋体" w:hAnsi="Arial" w:cs="Arial"/>
          <w:kern w:val="0"/>
          <w:szCs w:val="21"/>
        </w:rPr>
        <w:t>20</w:t>
      </w:r>
      <w:r w:rsidRPr="00FC6519">
        <w:rPr>
          <w:rFonts w:ascii="Arial" w:eastAsia="宋体" w:hAnsi="Arial" w:cs="Arial"/>
          <w:kern w:val="0"/>
          <w:szCs w:val="21"/>
        </w:rPr>
        <w:t>世纪末进入老龄化社会以来，老年人口数量和占总人口的比重持续增长，</w:t>
      </w:r>
      <w:r w:rsidRPr="00FC6519">
        <w:rPr>
          <w:rFonts w:ascii="Arial" w:eastAsia="宋体" w:hAnsi="Arial" w:cs="Arial"/>
          <w:kern w:val="0"/>
          <w:szCs w:val="21"/>
        </w:rPr>
        <w:t>2000</w:t>
      </w:r>
      <w:r w:rsidRPr="00FC6519">
        <w:rPr>
          <w:rFonts w:ascii="Arial" w:eastAsia="宋体" w:hAnsi="Arial" w:cs="Arial"/>
          <w:kern w:val="0"/>
          <w:szCs w:val="21"/>
        </w:rPr>
        <w:t>年至</w:t>
      </w:r>
      <w:r w:rsidRPr="00FC6519">
        <w:rPr>
          <w:rFonts w:ascii="Arial" w:eastAsia="宋体" w:hAnsi="Arial" w:cs="Arial"/>
          <w:kern w:val="0"/>
          <w:szCs w:val="21"/>
        </w:rPr>
        <w:t>2018</w:t>
      </w:r>
      <w:r w:rsidRPr="00FC6519">
        <w:rPr>
          <w:rFonts w:ascii="Arial" w:eastAsia="宋体" w:hAnsi="Arial" w:cs="Arial"/>
          <w:kern w:val="0"/>
          <w:szCs w:val="21"/>
        </w:rPr>
        <w:t>年，</w:t>
      </w:r>
      <w:r w:rsidRPr="00FC6519">
        <w:rPr>
          <w:rFonts w:ascii="Arial" w:eastAsia="宋体" w:hAnsi="Arial" w:cs="Arial"/>
          <w:kern w:val="0"/>
          <w:szCs w:val="21"/>
        </w:rPr>
        <w:t>60</w:t>
      </w:r>
      <w:r w:rsidRPr="00FC6519">
        <w:rPr>
          <w:rFonts w:ascii="Arial" w:eastAsia="宋体" w:hAnsi="Arial" w:cs="Arial"/>
          <w:kern w:val="0"/>
          <w:szCs w:val="21"/>
        </w:rPr>
        <w:t>岁及以上老年人口从</w:t>
      </w:r>
      <w:r w:rsidRPr="00FC6519">
        <w:rPr>
          <w:rFonts w:ascii="Arial" w:eastAsia="宋体" w:hAnsi="Arial" w:cs="Arial"/>
          <w:kern w:val="0"/>
          <w:szCs w:val="21"/>
        </w:rPr>
        <w:t>1.26</w:t>
      </w:r>
      <w:r w:rsidRPr="00FC6519">
        <w:rPr>
          <w:rFonts w:ascii="Arial" w:eastAsia="宋体" w:hAnsi="Arial" w:cs="Arial"/>
          <w:kern w:val="0"/>
          <w:szCs w:val="21"/>
        </w:rPr>
        <w:t>亿人增加到</w:t>
      </w:r>
      <w:r w:rsidRPr="00FC6519">
        <w:rPr>
          <w:rFonts w:ascii="Arial" w:eastAsia="宋体" w:hAnsi="Arial" w:cs="Arial"/>
          <w:kern w:val="0"/>
          <w:szCs w:val="21"/>
        </w:rPr>
        <w:t>2.49</w:t>
      </w:r>
      <w:r w:rsidRPr="00FC6519">
        <w:rPr>
          <w:rFonts w:ascii="Arial" w:eastAsia="宋体" w:hAnsi="Arial" w:cs="Arial"/>
          <w:kern w:val="0"/>
          <w:szCs w:val="21"/>
        </w:rPr>
        <w:t>亿人，老年人口占总人口的比重从</w:t>
      </w:r>
      <w:r w:rsidRPr="00FC6519">
        <w:rPr>
          <w:rFonts w:ascii="Arial" w:eastAsia="宋体" w:hAnsi="Arial" w:cs="Arial"/>
          <w:kern w:val="0"/>
          <w:szCs w:val="21"/>
        </w:rPr>
        <w:t>10.2%</w:t>
      </w:r>
      <w:r w:rsidRPr="00FC6519">
        <w:rPr>
          <w:rFonts w:ascii="Arial" w:eastAsia="宋体" w:hAnsi="Arial" w:cs="Arial"/>
          <w:kern w:val="0"/>
          <w:szCs w:val="21"/>
        </w:rPr>
        <w:t>上升至</w:t>
      </w:r>
      <w:r w:rsidRPr="00FC6519">
        <w:rPr>
          <w:rFonts w:ascii="Arial" w:eastAsia="宋体" w:hAnsi="Arial" w:cs="Arial"/>
          <w:kern w:val="0"/>
          <w:szCs w:val="21"/>
        </w:rPr>
        <w:t>17.9%</w:t>
      </w:r>
      <w:r w:rsidRPr="00FC6519">
        <w:rPr>
          <w:rFonts w:ascii="Arial" w:eastAsia="宋体" w:hAnsi="Arial" w:cs="Arial"/>
          <w:kern w:val="0"/>
          <w:szCs w:val="21"/>
        </w:rPr>
        <w:t>。未来一段时间，老龄化程度将持续加深。</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积极应对人口老龄化，是党中央、国务院正确把握人口发展大趋势和老龄化规律，</w:t>
      </w:r>
      <w:proofErr w:type="gramStart"/>
      <w:r w:rsidRPr="00FC6519">
        <w:rPr>
          <w:rFonts w:ascii="Arial" w:eastAsia="宋体" w:hAnsi="Arial" w:cs="Arial"/>
          <w:kern w:val="0"/>
          <w:szCs w:val="21"/>
        </w:rPr>
        <w:t>作出</w:t>
      </w:r>
      <w:proofErr w:type="gramEnd"/>
      <w:r w:rsidRPr="00FC6519">
        <w:rPr>
          <w:rFonts w:ascii="Arial" w:eastAsia="宋体" w:hAnsi="Arial" w:cs="Arial"/>
          <w:kern w:val="0"/>
          <w:szCs w:val="21"/>
        </w:rPr>
        <w:t>的立足当下、着眼长远的重大战略部署，事关实现</w:t>
      </w:r>
      <w:r w:rsidRPr="00FC6519">
        <w:rPr>
          <w:rFonts w:ascii="Arial" w:eastAsia="宋体" w:hAnsi="Arial" w:cs="Arial"/>
          <w:kern w:val="0"/>
          <w:szCs w:val="21"/>
        </w:rPr>
        <w:t>“</w:t>
      </w:r>
      <w:r w:rsidRPr="00FC6519">
        <w:rPr>
          <w:rFonts w:ascii="Arial" w:eastAsia="宋体" w:hAnsi="Arial" w:cs="Arial"/>
          <w:kern w:val="0"/>
          <w:szCs w:val="21"/>
        </w:rPr>
        <w:t>两个一百年</w:t>
      </w:r>
      <w:r w:rsidRPr="00FC6519">
        <w:rPr>
          <w:rFonts w:ascii="Arial" w:eastAsia="宋体" w:hAnsi="Arial" w:cs="Arial"/>
          <w:kern w:val="0"/>
          <w:szCs w:val="21"/>
        </w:rPr>
        <w:t>”</w:t>
      </w:r>
      <w:r w:rsidRPr="00FC6519">
        <w:rPr>
          <w:rFonts w:ascii="Arial" w:eastAsia="宋体" w:hAnsi="Arial" w:cs="Arial"/>
          <w:kern w:val="0"/>
          <w:szCs w:val="21"/>
        </w:rPr>
        <w:t>奋斗目标，事关实现中华民族伟大复兴的中国梦，对于坚持以人民为中心的发展思想、实现经济高质量发展、维护国家安全和社会和谐稳定，具有重大意义。</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积极应对人口老龄化是贯彻以人民为中心的发展思想的内在要求。伴随着人口年龄结构老化，社会与家庭负担加重，社会保障支出压力加大，养老和健康服务供需矛盾更加突出。积极应对人口老龄化，健全可持续的多层次社会保障体系，完善养老服务体系和健康服务体系，构建养老、孝老、敬老的政策体系和社会环境，有利于满足人民日益增长的美好生活需要。</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积极应对人口老龄化是实现经济高质量发展的必要保障。在人口老龄化过程中，劳动年龄人口数量持续下降，青壮年劳动力供给逐步减少，对潜在经济增长率造成不利影响。积极应对人口老龄化，加快积累人力资本，加快提高全要素生产率，加快建设创新型国家，可以化被动为主动，对</w:t>
      </w:r>
      <w:proofErr w:type="gramStart"/>
      <w:r w:rsidRPr="00FC6519">
        <w:rPr>
          <w:rFonts w:ascii="Arial" w:eastAsia="宋体" w:hAnsi="Arial" w:cs="Arial"/>
          <w:kern w:val="0"/>
          <w:szCs w:val="21"/>
        </w:rPr>
        <w:t>冲人口</w:t>
      </w:r>
      <w:proofErr w:type="gramEnd"/>
      <w:r w:rsidRPr="00FC6519">
        <w:rPr>
          <w:rFonts w:ascii="Arial" w:eastAsia="宋体" w:hAnsi="Arial" w:cs="Arial"/>
          <w:kern w:val="0"/>
          <w:szCs w:val="21"/>
        </w:rPr>
        <w:t>老龄化带来的不利影响。</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积极应对人口老龄化是维护国家安全和社会和谐稳定的重要举措。人口结构持续老龄化，既不利于保持代际和谐与社会活力，也不利于维护国家人口安全和增强国际竞争力。必须有效防范和化解人口老龄化带来的社会稳定风险和国家安全风险，才能确保中华民族世代永续发展、始终屹立于世界民族之林。</w:t>
      </w:r>
      <w:r w:rsidRPr="00FC6519">
        <w:rPr>
          <w:rFonts w:ascii="Arial" w:eastAsia="宋体" w:hAnsi="Arial" w:cs="Arial"/>
          <w:kern w:val="0"/>
          <w:sz w:val="18"/>
          <w:szCs w:val="18"/>
          <w:vertAlign w:val="superscript"/>
        </w:rPr>
        <w:t> [3]</w:t>
      </w:r>
      <w:bookmarkStart w:id="6" w:name="ref_[3]_24604499"/>
      <w:r w:rsidRPr="00FC6519">
        <w:rPr>
          <w:rFonts w:ascii="Arial" w:eastAsia="宋体" w:hAnsi="Arial" w:cs="Arial"/>
          <w:kern w:val="0"/>
          <w:sz w:val="2"/>
          <w:szCs w:val="2"/>
        </w:rPr>
        <w:t> </w:t>
      </w:r>
      <w:bookmarkEnd w:id="6"/>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问：请问积极应对人口老龄化的战略目标是什么？</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积极应对人口老龄化是一项重大的国家战略，必须以习近平新时代中国特色社会主义思想为指导，全面贯彻党的十九大和十九届二中、三中、四中全会精神，按照党中央、国务院战略部署，加强及早应对、综合应对、科学应对，明确指导思想、基本原则和战略目标。</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积极应对人口老龄化的战略总目标是：积极应对人口老龄化的制度基础持续巩固，财富储备日益充沛，人力资本不断提升，科技支撑更加有力，产品和服务丰富优质，社会环境宜居友好，经济社会发展始终与人口老龄化进程相适应，顺利建成社会主义现代化强国，实现中华民族伟大复兴的中国梦。</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阶段性目标分别是：到</w:t>
      </w:r>
      <w:r w:rsidRPr="00FC6519">
        <w:rPr>
          <w:rFonts w:ascii="Arial" w:eastAsia="宋体" w:hAnsi="Arial" w:cs="Arial"/>
          <w:kern w:val="0"/>
          <w:szCs w:val="21"/>
        </w:rPr>
        <w:t>2022</w:t>
      </w:r>
      <w:r w:rsidRPr="00FC6519">
        <w:rPr>
          <w:rFonts w:ascii="Arial" w:eastAsia="宋体" w:hAnsi="Arial" w:cs="Arial"/>
          <w:kern w:val="0"/>
          <w:szCs w:val="21"/>
        </w:rPr>
        <w:t>年，积极应对人口老龄化的制度框架初步建立。全员劳动生产率平稳增长，劳动年龄人口平均受教育年限稳步提升。基本养老保险和基本医疗保险基本实现法定人员全覆盖，养老保障水平正常调整机制初步建立。多层次养老保险制度体系初</w:t>
      </w:r>
      <w:r w:rsidRPr="00FC6519">
        <w:rPr>
          <w:rFonts w:ascii="Arial" w:eastAsia="宋体" w:hAnsi="Arial" w:cs="Arial"/>
          <w:kern w:val="0"/>
          <w:szCs w:val="21"/>
        </w:rPr>
        <w:lastRenderedPageBreak/>
        <w:t>步构建，功能完善、规模适度、覆盖城乡、</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养结合的养老服务体系基本建成，老年宜居的社会环境初步建立。</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到</w:t>
      </w:r>
      <w:r w:rsidRPr="00FC6519">
        <w:rPr>
          <w:rFonts w:ascii="Arial" w:eastAsia="宋体" w:hAnsi="Arial" w:cs="Arial"/>
          <w:kern w:val="0"/>
          <w:szCs w:val="21"/>
        </w:rPr>
        <w:t>2035</w:t>
      </w:r>
      <w:r w:rsidRPr="00FC6519">
        <w:rPr>
          <w:rFonts w:ascii="Arial" w:eastAsia="宋体" w:hAnsi="Arial" w:cs="Arial"/>
          <w:kern w:val="0"/>
          <w:szCs w:val="21"/>
        </w:rPr>
        <w:t>年，积极应对人口老龄化的制度安排更加科学有效，社会财富储备进入高收入国家行列。全员劳动生产率合理增长，总体实现教育现代化。基本养老保险和基本医疗保险应保尽保，实现法定人员全覆盖。构建起多层次养老保险制度体系。主要健康指标进入高收入国家行列，人均预期寿命和健康预期寿命稳步提升，老年人健康水平不断提高，有序衔接、综合连续的健康服务体系基本形成。中国特色养老服务体系成熟定型，全体老年人享有基本养老服务。国家创新能力跻身世界前列，科技对应对人口老龄化的支撑作用显著增强。老年友好型社会总体建成。</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到本世纪中叶，与社会主义现代化强国相适应的应对人口老龄化制度安排成熟完备，老年友好城市、友好乡村、友好社区遍布全国，全体人民生活更加幸福安康，中华民族实现伟大复兴，以更加昂扬的姿态屹立于世界民族之林。</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问：请问《规划》从哪些方面夯实应对人口老龄化的社会财富储备？</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夯实财富储备是应对人口老龄化的重要基础。《规划》提出，坚持习近平新时代中国特色社会主义经济思想，推动经济高质量发展，增加国民财富积累，为应对人口老龄化提供坚实的社会财富保障。优化政府、企业、居民之间的收入分配格局，完善体现效率、促进公平的收入分配体系，健全更加公平更可持续的社会保障制度，持续增进全体人民的获得感、幸福感、安全感。</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方面，增强应对人口老龄化的经济基础。一是通过保持经济持续稳定增长，优化经济发展结构，提高经济发展质量效益，促进经济发展与人口老龄化进程相适应。二是通过完善国民收入分配体系，加大财政支持力度，促进企业财富积累与合理分配，鼓励家庭、个人建立养老财富储备，稳步增加全社会的养老财富储备。</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另一方面，注重提高社会保障能力。一是加快建立覆盖全民、城乡统筹、权责清晰、保障适度、可持续的多层次养老保险制度。二是健全老有所</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的医疗保障制度。三是建立多层次长期</w:t>
      </w:r>
      <w:proofErr w:type="gramStart"/>
      <w:r w:rsidRPr="00FC6519">
        <w:rPr>
          <w:rFonts w:ascii="Arial" w:eastAsia="宋体" w:hAnsi="Arial" w:cs="Arial"/>
          <w:kern w:val="0"/>
          <w:szCs w:val="21"/>
        </w:rPr>
        <w:t>照护保障</w:t>
      </w:r>
      <w:proofErr w:type="gramEnd"/>
      <w:r w:rsidRPr="00FC6519">
        <w:rPr>
          <w:rFonts w:ascii="Arial" w:eastAsia="宋体" w:hAnsi="Arial" w:cs="Arial"/>
          <w:kern w:val="0"/>
          <w:szCs w:val="21"/>
        </w:rPr>
        <w:t>制度，实施兜底</w:t>
      </w:r>
      <w:proofErr w:type="gramStart"/>
      <w:r w:rsidRPr="00FC6519">
        <w:rPr>
          <w:rFonts w:ascii="Arial" w:eastAsia="宋体" w:hAnsi="Arial" w:cs="Arial"/>
          <w:kern w:val="0"/>
          <w:szCs w:val="21"/>
        </w:rPr>
        <w:t>性长期</w:t>
      </w:r>
      <w:proofErr w:type="gramEnd"/>
      <w:r w:rsidRPr="00FC6519">
        <w:rPr>
          <w:rFonts w:ascii="Arial" w:eastAsia="宋体" w:hAnsi="Arial" w:cs="Arial"/>
          <w:kern w:val="0"/>
          <w:szCs w:val="21"/>
        </w:rPr>
        <w:t>照护服务保障行动计划。四是完善社会福利和社会救助体系。</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问：在人口老龄化背景下，请问《规划》提出了哪些举措改善劳动力有效供给？</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答：人力资源开发利用是国家综合竞争力的根本源泉，要坚持向人才要红利，提高人力资源素质，推进人力资源开发利用，推动人口红利向人才红利转变。</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方面，要全面提高人力资源素质。一是实施人口均衡发展国家战略。二是加快完善国民教育体系，着力培养具有国际竞争力的创新型、复合型、应用型、技能型人才和高素质劳动者，提升新增劳动力质量。三是构建老有所学的终身学习体系，推行终身职业技能培训制度，加快终身学习立法进程，建立健全社区教育办学网络，创新发展老年教育，实施发展老年大学行动计划，到</w:t>
      </w:r>
      <w:r w:rsidRPr="00FC6519">
        <w:rPr>
          <w:rFonts w:ascii="Arial" w:eastAsia="宋体" w:hAnsi="Arial" w:cs="Arial"/>
          <w:kern w:val="0"/>
          <w:szCs w:val="21"/>
        </w:rPr>
        <w:t>2022</w:t>
      </w:r>
      <w:r w:rsidRPr="00FC6519">
        <w:rPr>
          <w:rFonts w:ascii="Arial" w:eastAsia="宋体" w:hAnsi="Arial" w:cs="Arial"/>
          <w:kern w:val="0"/>
          <w:szCs w:val="21"/>
        </w:rPr>
        <w:t>年全国县级以上城市至少建有</w:t>
      </w:r>
      <w:r w:rsidRPr="00FC6519">
        <w:rPr>
          <w:rFonts w:ascii="Arial" w:eastAsia="宋体" w:hAnsi="Arial" w:cs="Arial"/>
          <w:kern w:val="0"/>
          <w:szCs w:val="21"/>
        </w:rPr>
        <w:t>1</w:t>
      </w:r>
      <w:r w:rsidRPr="00FC6519">
        <w:rPr>
          <w:rFonts w:ascii="Arial" w:eastAsia="宋体" w:hAnsi="Arial" w:cs="Arial"/>
          <w:kern w:val="0"/>
          <w:szCs w:val="21"/>
        </w:rPr>
        <w:t>所老年大学。</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另一方面，要推进人力资源开发利用。一是进一步完善统一开放、竞争有序的人力资源市场，深化户籍、社保、土地等制度改革，加大就业灵活性。二是创造老有所为的就业环境，充分调动大龄劳动者和老年人参与就业创业的积极性，推进有意愿和有能力的大龄劳动者和老年人在农村就业创业。三是构建为老服务的人力资源队伍，加快培养养老护理员队伍，</w:t>
      </w:r>
      <w:r w:rsidRPr="00FC6519">
        <w:rPr>
          <w:rFonts w:ascii="Arial" w:eastAsia="宋体" w:hAnsi="Arial" w:cs="Arial"/>
          <w:kern w:val="0"/>
          <w:szCs w:val="21"/>
        </w:rPr>
        <w:lastRenderedPageBreak/>
        <w:t>加快推进老年医学等学科专业建设与发展，壮大老龄产业从业队伍，加快培养为老服务的社会工作者、志愿者队伍。四是有效运用两个市场和两种资源扩大劳动力供给，以全面开放扩大劳动力供给。</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问：《规划》中提到</w:t>
      </w:r>
      <w:r w:rsidRPr="00FC6519">
        <w:rPr>
          <w:rFonts w:ascii="Arial" w:eastAsia="宋体" w:hAnsi="Arial" w:cs="Arial"/>
          <w:b/>
          <w:bCs/>
          <w:kern w:val="0"/>
          <w:szCs w:val="21"/>
        </w:rPr>
        <w:t>“</w:t>
      </w:r>
      <w:r w:rsidRPr="00FC6519">
        <w:rPr>
          <w:rFonts w:ascii="Arial" w:eastAsia="宋体" w:hAnsi="Arial" w:cs="Arial"/>
          <w:b/>
          <w:bCs/>
          <w:kern w:val="0"/>
          <w:szCs w:val="21"/>
        </w:rPr>
        <w:t>健全以居家为基础、社区为依托、机构充分发展、</w:t>
      </w:r>
      <w:proofErr w:type="gramStart"/>
      <w:r w:rsidRPr="00FC6519">
        <w:rPr>
          <w:rFonts w:ascii="Arial" w:eastAsia="宋体" w:hAnsi="Arial" w:cs="Arial"/>
          <w:b/>
          <w:bCs/>
          <w:kern w:val="0"/>
          <w:szCs w:val="21"/>
        </w:rPr>
        <w:t>医</w:t>
      </w:r>
      <w:proofErr w:type="gramEnd"/>
      <w:r w:rsidRPr="00FC6519">
        <w:rPr>
          <w:rFonts w:ascii="Arial" w:eastAsia="宋体" w:hAnsi="Arial" w:cs="Arial"/>
          <w:b/>
          <w:bCs/>
          <w:kern w:val="0"/>
          <w:szCs w:val="21"/>
        </w:rPr>
        <w:t>养有机结合的多层次养老服务体系</w:t>
      </w:r>
      <w:r w:rsidRPr="00FC6519">
        <w:rPr>
          <w:rFonts w:ascii="Arial" w:eastAsia="宋体" w:hAnsi="Arial" w:cs="Arial"/>
          <w:b/>
          <w:bCs/>
          <w:kern w:val="0"/>
          <w:szCs w:val="21"/>
        </w:rPr>
        <w:t>”</w:t>
      </w:r>
      <w:r w:rsidRPr="00FC6519">
        <w:rPr>
          <w:rFonts w:ascii="Arial" w:eastAsia="宋体" w:hAnsi="Arial" w:cs="Arial"/>
          <w:b/>
          <w:bCs/>
          <w:kern w:val="0"/>
          <w:szCs w:val="21"/>
        </w:rPr>
        <w:t>，请问有什么具体举措？</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答：伴随老年人口数量持续增加，高龄和失能失</w:t>
      </w:r>
      <w:proofErr w:type="gramStart"/>
      <w:r w:rsidRPr="00FC6519">
        <w:rPr>
          <w:rFonts w:ascii="Arial" w:eastAsia="宋体" w:hAnsi="Arial" w:cs="Arial"/>
          <w:kern w:val="0"/>
          <w:szCs w:val="21"/>
        </w:rPr>
        <w:t>智老人</w:t>
      </w:r>
      <w:proofErr w:type="gramEnd"/>
      <w:r w:rsidRPr="00FC6519">
        <w:rPr>
          <w:rFonts w:ascii="Arial" w:eastAsia="宋体" w:hAnsi="Arial" w:cs="Arial"/>
          <w:kern w:val="0"/>
          <w:szCs w:val="21"/>
        </w:rPr>
        <w:t>数量不断提升，养老服务需求持续增长，对服务能力和质量提出更高要求。目前，我国居家、社区养老服务供给能力不足，养老机构服务供给总量短缺与结构矛盾并存。对此，《规划》提出要加大养老服务投入力度，多渠道、宽领域</w:t>
      </w:r>
      <w:proofErr w:type="gramStart"/>
      <w:r w:rsidRPr="00FC6519">
        <w:rPr>
          <w:rFonts w:ascii="Arial" w:eastAsia="宋体" w:hAnsi="Arial" w:cs="Arial"/>
          <w:kern w:val="0"/>
          <w:szCs w:val="21"/>
        </w:rPr>
        <w:t>扩大适老产品</w:t>
      </w:r>
      <w:proofErr w:type="gramEnd"/>
      <w:r w:rsidRPr="00FC6519">
        <w:rPr>
          <w:rFonts w:ascii="Arial" w:eastAsia="宋体" w:hAnsi="Arial" w:cs="Arial"/>
          <w:kern w:val="0"/>
          <w:szCs w:val="21"/>
        </w:rPr>
        <w:t>和服务供给。</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是提升居家社区养老品质。建立完善支持居家社区养老的政策体系，鼓励成年子女与老年父母就近居住或共同生活，履行赡养义务、承担照料责任。探索社区互助式养老，鼓励老年人根据喜好及相互约定，自愿开展多种形式的互助式养老。加强社区养老服务设施布局，加快建设分布式、多功能、专业化的社区养老服务设施，制定和完善</w:t>
      </w:r>
      <w:proofErr w:type="gramStart"/>
      <w:r w:rsidRPr="00FC6519">
        <w:rPr>
          <w:rFonts w:ascii="Arial" w:eastAsia="宋体" w:hAnsi="Arial" w:cs="Arial"/>
          <w:kern w:val="0"/>
          <w:szCs w:val="21"/>
        </w:rPr>
        <w:t>适老性</w:t>
      </w:r>
      <w:proofErr w:type="gramEnd"/>
      <w:r w:rsidRPr="00FC6519">
        <w:rPr>
          <w:rFonts w:ascii="Arial" w:eastAsia="宋体" w:hAnsi="Arial" w:cs="Arial"/>
          <w:kern w:val="0"/>
          <w:szCs w:val="21"/>
        </w:rPr>
        <w:t>住宅的建筑标准和规范。</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二是强化养老机构服务能力。《规划》对养老机构的发展进行了定位。一方面，要强化公办养老机构保障作用。进一步明确公办养老机构</w:t>
      </w:r>
      <w:r w:rsidRPr="00FC6519">
        <w:rPr>
          <w:rFonts w:ascii="Arial" w:eastAsia="宋体" w:hAnsi="Arial" w:cs="Arial"/>
          <w:kern w:val="0"/>
          <w:szCs w:val="21"/>
        </w:rPr>
        <w:t>“</w:t>
      </w:r>
      <w:r w:rsidRPr="00FC6519">
        <w:rPr>
          <w:rFonts w:ascii="Arial" w:eastAsia="宋体" w:hAnsi="Arial" w:cs="Arial"/>
          <w:kern w:val="0"/>
          <w:szCs w:val="21"/>
        </w:rPr>
        <w:t>兜底线、保基本</w:t>
      </w:r>
      <w:r w:rsidRPr="00FC6519">
        <w:rPr>
          <w:rFonts w:ascii="Arial" w:eastAsia="宋体" w:hAnsi="Arial" w:cs="Arial"/>
          <w:kern w:val="0"/>
          <w:szCs w:val="21"/>
        </w:rPr>
        <w:t>”</w:t>
      </w:r>
      <w:r w:rsidRPr="00FC6519">
        <w:rPr>
          <w:rFonts w:ascii="Arial" w:eastAsia="宋体" w:hAnsi="Arial" w:cs="Arial"/>
          <w:kern w:val="0"/>
          <w:szCs w:val="21"/>
        </w:rPr>
        <w:t>的职能定位，加快推进公办养老机构入住综合评估和轮候制度，公办养老机构优先向计划生育特殊家庭、做出特殊贡献的老年人以及经济困难的孤寡、失能、残疾、高龄老年人提供服务。鼓励有条件的党政机关和国有企事业单位举办的培训中心、疗养院及其他具有教育培训或疗养休养功能的各类机构经过一定程序整合改造为养老服务设施。另一方面，要大力发展民办养老机构。逐步形成以社会力量为主体的养老服务格局。全面放开养老服务市场，支持社会资本投资兴办养老机构，落实同等优惠政策。提高对护理型、连锁型民办养老机构的扶持力度。引导规范金融、地产企业进入养老市场，鼓励养老机构探索各类跨界养老商业模式。推动养老机构将服务逐步延伸至居家社区。扶持引导养老机构聚焦失能失智老年人长期照护。</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三是推进</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养有机结合。深化</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养结合，持续改善老年人健康养老服务。鼓励医疗卫生机构、养老机构以多种形式开展合作，提供多样化、多层次的</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养结合服务。养老机构内部设置诊所、卫生所（室）、医务室、护理站，取消行政审批，实行备案管理。对养老机构设置的医疗机构，符合条件的按规定纳入基本医疗保险定点范围。根据</w:t>
      </w:r>
      <w:proofErr w:type="gramStart"/>
      <w:r w:rsidRPr="00FC6519">
        <w:rPr>
          <w:rFonts w:ascii="Arial" w:eastAsia="宋体" w:hAnsi="Arial" w:cs="Arial"/>
          <w:kern w:val="0"/>
          <w:szCs w:val="21"/>
        </w:rPr>
        <w:t>医</w:t>
      </w:r>
      <w:proofErr w:type="gramEnd"/>
      <w:r w:rsidRPr="00FC6519">
        <w:rPr>
          <w:rFonts w:ascii="Arial" w:eastAsia="宋体" w:hAnsi="Arial" w:cs="Arial"/>
          <w:kern w:val="0"/>
          <w:szCs w:val="21"/>
        </w:rPr>
        <w:t>保基金水平，积极探索将符合条件的家庭病床、</w:t>
      </w:r>
      <w:proofErr w:type="gramStart"/>
      <w:r w:rsidRPr="00FC6519">
        <w:rPr>
          <w:rFonts w:ascii="Arial" w:eastAsia="宋体" w:hAnsi="Arial" w:cs="Arial"/>
          <w:kern w:val="0"/>
          <w:szCs w:val="21"/>
        </w:rPr>
        <w:t>安宁疗护等</w:t>
      </w:r>
      <w:proofErr w:type="gramEnd"/>
      <w:r w:rsidRPr="00FC6519">
        <w:rPr>
          <w:rFonts w:ascii="Arial" w:eastAsia="宋体" w:hAnsi="Arial" w:cs="Arial"/>
          <w:kern w:val="0"/>
          <w:szCs w:val="21"/>
        </w:rPr>
        <w:t>医疗费用纳入基本医疗保险支付范围。</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问：请问《规划》如何建立健全健康服务体系，促进老年人身心健康？</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答：《规划》提出，积极推进健康中国建设，打造高质量的健康服务体系，建立和完善包括健康教育、预防保健、疾病诊治、康复护理、长期照护、</w:t>
      </w:r>
      <w:proofErr w:type="gramStart"/>
      <w:r w:rsidRPr="00FC6519">
        <w:rPr>
          <w:rFonts w:ascii="Arial" w:eastAsia="宋体" w:hAnsi="Arial" w:cs="Arial"/>
          <w:kern w:val="0"/>
          <w:szCs w:val="21"/>
        </w:rPr>
        <w:t>安宁疗护的</w:t>
      </w:r>
      <w:proofErr w:type="gramEnd"/>
      <w:r w:rsidRPr="00FC6519">
        <w:rPr>
          <w:rFonts w:ascii="Arial" w:eastAsia="宋体" w:hAnsi="Arial" w:cs="Arial"/>
          <w:kern w:val="0"/>
          <w:szCs w:val="21"/>
        </w:rPr>
        <w:t>综合、连续的老年健康服务体系。</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是普及健康生活。坚持以人民健康为中心，落实预防为主，推行健康生活方式，减少疾病发生，强化早诊断、早治疗、早康复，大幅提高健康水平。推进全民健康生活方式行动，强化家庭和老年人健康生活方式指导及干预。广泛开展全民健身。实施国民营养计划。</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二是加大设施供给。推进公共体育普及工程，加强足球场、社区健身中心、体育公园、健身步道等场地设施建设，打造城镇社区</w:t>
      </w:r>
      <w:r w:rsidRPr="00FC6519">
        <w:rPr>
          <w:rFonts w:ascii="Arial" w:eastAsia="宋体" w:hAnsi="Arial" w:cs="Arial"/>
          <w:kern w:val="0"/>
          <w:szCs w:val="21"/>
        </w:rPr>
        <w:t>15</w:t>
      </w:r>
      <w:r w:rsidRPr="00FC6519">
        <w:rPr>
          <w:rFonts w:ascii="Arial" w:eastAsia="宋体" w:hAnsi="Arial" w:cs="Arial"/>
          <w:kern w:val="0"/>
          <w:szCs w:val="21"/>
        </w:rPr>
        <w:t>分钟健身圈。将老年医院、康复医院、护理院、</w:t>
      </w:r>
      <w:r w:rsidRPr="00FC6519">
        <w:rPr>
          <w:rFonts w:ascii="Arial" w:eastAsia="宋体" w:hAnsi="Arial" w:cs="Arial"/>
          <w:kern w:val="0"/>
          <w:szCs w:val="21"/>
        </w:rPr>
        <w:lastRenderedPageBreak/>
        <w:t>安宁</w:t>
      </w:r>
      <w:proofErr w:type="gramStart"/>
      <w:r w:rsidRPr="00FC6519">
        <w:rPr>
          <w:rFonts w:ascii="Arial" w:eastAsia="宋体" w:hAnsi="Arial" w:cs="Arial"/>
          <w:kern w:val="0"/>
          <w:szCs w:val="21"/>
        </w:rPr>
        <w:t>疗护机构</w:t>
      </w:r>
      <w:proofErr w:type="gramEnd"/>
      <w:r w:rsidRPr="00FC6519">
        <w:rPr>
          <w:rFonts w:ascii="Arial" w:eastAsia="宋体" w:hAnsi="Arial" w:cs="Arial"/>
          <w:kern w:val="0"/>
          <w:szCs w:val="21"/>
        </w:rPr>
        <w:t>作为区域卫生规划的重点，加大建设力度。加快国家老年医学中心建设，建设一批区域老年医疗中心。</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三是优化健康服务。全面建成体系完整、分工明确、功能互补、密切协作、运行高效的整合型医疗卫生服务体系。实施中医临床优势培育工程和中医治未病健康工程。实施慢性病综合防控战略，推广老年人健康体检。加强心理健康服务体系建设和规范化管理，推动开展老年心理健康与关怀服务。加快安宁</w:t>
      </w:r>
      <w:proofErr w:type="gramStart"/>
      <w:r w:rsidRPr="00FC6519">
        <w:rPr>
          <w:rFonts w:ascii="Arial" w:eastAsia="宋体" w:hAnsi="Arial" w:cs="Arial"/>
          <w:kern w:val="0"/>
          <w:szCs w:val="21"/>
        </w:rPr>
        <w:t>疗护机构</w:t>
      </w:r>
      <w:proofErr w:type="gramEnd"/>
      <w:r w:rsidRPr="00FC6519">
        <w:rPr>
          <w:rFonts w:ascii="Arial" w:eastAsia="宋体" w:hAnsi="Arial" w:cs="Arial"/>
          <w:kern w:val="0"/>
          <w:szCs w:val="21"/>
        </w:rPr>
        <w:t>标准化、规范化建设。</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问：银发经济发展迎来机遇，请问《规划》对此有什么部署安排？</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答：随着经济社会发展水平的不断提高，老年群体</w:t>
      </w:r>
      <w:proofErr w:type="gramStart"/>
      <w:r w:rsidRPr="00FC6519">
        <w:rPr>
          <w:rFonts w:ascii="Arial" w:eastAsia="宋体" w:hAnsi="Arial" w:cs="Arial"/>
          <w:kern w:val="0"/>
          <w:szCs w:val="21"/>
        </w:rPr>
        <w:t>对适老</w:t>
      </w:r>
      <w:proofErr w:type="gramEnd"/>
      <w:r w:rsidRPr="00FC6519">
        <w:rPr>
          <w:rFonts w:ascii="Arial" w:eastAsia="宋体" w:hAnsi="Arial" w:cs="Arial"/>
          <w:kern w:val="0"/>
          <w:szCs w:val="21"/>
        </w:rPr>
        <w:t>产品的需求更加多样化多层次。《规划》在发展银发经济上</w:t>
      </w:r>
      <w:proofErr w:type="gramStart"/>
      <w:r w:rsidRPr="00FC6519">
        <w:rPr>
          <w:rFonts w:ascii="Arial" w:eastAsia="宋体" w:hAnsi="Arial" w:cs="Arial"/>
          <w:kern w:val="0"/>
          <w:szCs w:val="21"/>
        </w:rPr>
        <w:t>作出</w:t>
      </w:r>
      <w:proofErr w:type="gramEnd"/>
      <w:r w:rsidRPr="00FC6519">
        <w:rPr>
          <w:rFonts w:ascii="Arial" w:eastAsia="宋体" w:hAnsi="Arial" w:cs="Arial"/>
          <w:kern w:val="0"/>
          <w:szCs w:val="21"/>
        </w:rPr>
        <w:t>部署安排，着力推动增加为老服务和产品有效供给。</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一是推动老年产品市场提质扩容。积极</w:t>
      </w:r>
      <w:proofErr w:type="gramStart"/>
      <w:r w:rsidRPr="00FC6519">
        <w:rPr>
          <w:rFonts w:ascii="Arial" w:eastAsia="宋体" w:hAnsi="Arial" w:cs="Arial"/>
          <w:kern w:val="0"/>
          <w:szCs w:val="21"/>
        </w:rPr>
        <w:t>开发适老生活</w:t>
      </w:r>
      <w:proofErr w:type="gramEnd"/>
      <w:r w:rsidRPr="00FC6519">
        <w:rPr>
          <w:rFonts w:ascii="Arial" w:eastAsia="宋体" w:hAnsi="Arial" w:cs="Arial"/>
          <w:kern w:val="0"/>
          <w:szCs w:val="21"/>
        </w:rPr>
        <w:t>用品市场，加快发展老年功能代偿产品市场，创新开发智慧健康产品。实施康复辅助器具应用推广工程，研究出台居家社区和养老服务机构康复辅助器具配置及使用指南，开展康复辅助器具社区租赁和回收再利用服务试点。</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二是推动养老服务业融合发展。促进养老服务业与教育培训、健康、体育、文化、旅游、家政等幸福产业融合发展，不断提供满足老年人需求的健康养老、养生旅游、文娱活动等服务，推动与养老服务上下游产业相配套的教育培训和平台建设，不断提升服务品质，改善服务体验，扩大有效供给。</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问：请问在强化科技创新能力方面，《规划》有哪些考虑，提出了什么举措？</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规划》提出深入实施创新驱动发展战略，充分发挥科技创新引领带动作用，把技术创新作为积极应对人口老龄化的第一动力和战略支撑，聚焦整体创新和为老服务创新，全面提升国民经济产业体系智能化水平，加快老年相关产品和服务的科技研发，依靠科技创新化解人口老龄化给经济社会发展带来的挑战。</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方面，增强科技支撑能力。一是依靠科技创新引领产业升级。推动以科技创新为核心的全面创新，转变经济增长的动力机制，切实把科技进步和创新作为加快转变经济发展方式和调整经济结构的重要支撑，增强科技进步对经济增长的贡献度。发挥创新引领作用，推动我国产业迈向全球价值链中高端，对</w:t>
      </w:r>
      <w:proofErr w:type="gramStart"/>
      <w:r w:rsidRPr="00FC6519">
        <w:rPr>
          <w:rFonts w:ascii="Arial" w:eastAsia="宋体" w:hAnsi="Arial" w:cs="Arial"/>
          <w:kern w:val="0"/>
          <w:szCs w:val="21"/>
        </w:rPr>
        <w:t>冲人口</w:t>
      </w:r>
      <w:proofErr w:type="gramEnd"/>
      <w:r w:rsidRPr="00FC6519">
        <w:rPr>
          <w:rFonts w:ascii="Arial" w:eastAsia="宋体" w:hAnsi="Arial" w:cs="Arial"/>
          <w:kern w:val="0"/>
          <w:szCs w:val="21"/>
        </w:rPr>
        <w:t>老龄化对经济增长的负面影响。二是发展劳动力替代及增强技术。顺应劳动年龄人口减少的趋势，大力发展物联网、云计算、人工智能、机器人等新技术、新设备，推动科技创新成为经济社会发展新引擎。实施智能服务机器人后发赶超行动计划，加强智能服务机器人研发和应用，培育壮大自主品牌智能服务机器人的市场规模。</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另一方面，提高老年服务科技化水平。一是加大老年健康科技支撑力度。大力发展老年医学，促进医研企共同开展创新性和集成性研究，加快推动老年医学科技发展。促进生物技术和信息技术融合发展，推进老年医疗临床和科研大数据应用，推动一系列前沿共性技术发展。二是加强老年辅助技术研发和应用。加强老年辅助器材及产品研发创新，优先发展老年人护理照料、生活辅助、功能代偿增进等老年辅助科技产品。优化老年辅助产品设计，提高实用性，为老年人功能退化缺损提供智能科技代偿，辅助、替代人力照护，以技术创新增进老龄群体的社会参与。三是融合移动互联网、大数据、可穿戴、</w:t>
      </w:r>
      <w:proofErr w:type="gramStart"/>
      <w:r w:rsidRPr="00FC6519">
        <w:rPr>
          <w:rFonts w:ascii="Arial" w:eastAsia="宋体" w:hAnsi="Arial" w:cs="Arial"/>
          <w:kern w:val="0"/>
          <w:szCs w:val="21"/>
        </w:rPr>
        <w:t>云计算</w:t>
      </w:r>
      <w:proofErr w:type="gramEnd"/>
      <w:r w:rsidRPr="00FC6519">
        <w:rPr>
          <w:rFonts w:ascii="Arial" w:eastAsia="宋体" w:hAnsi="Arial" w:cs="Arial"/>
          <w:kern w:val="0"/>
          <w:szCs w:val="21"/>
        </w:rPr>
        <w:t>等新一代信息技术，发展以主动健康技术为引领的信息化老年健康服务。从以治病为中心转变为以人民健康为中</w:t>
      </w:r>
      <w:r w:rsidRPr="00FC6519">
        <w:rPr>
          <w:rFonts w:ascii="Arial" w:eastAsia="宋体" w:hAnsi="Arial" w:cs="Arial"/>
          <w:kern w:val="0"/>
          <w:szCs w:val="21"/>
        </w:rPr>
        <w:lastRenderedPageBreak/>
        <w:t>心，关注疾病预防、功能完善以及健康寿命延长，建设基于循证医学的持续性健康维护和干预体系。实施智慧老龄化技术推广应用工程。</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问：应对人口老龄化需要全社会的共同行动，请问《规划》在营造良好社会环境方面是如何考虑的？</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积极应对人口老龄化涉及方方面面，需要全社会的共同努力和自觉行动。《规划》明确提出要建设老年友好型社会，聚焦全民意识提高和全社会自觉参与，形成老年人、家庭、社会、政府共同参与的良好氛围。</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一是加强老年人权益保障。适时修订老年人权益保障法，完善法律法规体系。加大普法宣传教育力度，鼓励老年人依法维护自身合法权益。健全老年人权益保障机制，加强老年人法律服务和法律援助。</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二是完善家庭支持体系。优化家庭发展环境，完善家庭支持政策，推动家政服务提质扩容。推进幸福家庭创建，营造良好家风，加大对生活困难家庭的帮扶支持力度。</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三是建设老年友好型社会。打造老年宜居环境，普及公共基础设施无障碍建设。丰富老有所乐的精神文化生活，完善老年精神关怀服务体系。传承弘扬养老、孝老、敬老的中华民族传统美德。逐步健全老年人社会优待制度体系。推动社会力量共同参与老年友好型社会建设。</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b/>
          <w:bCs/>
          <w:kern w:val="0"/>
          <w:szCs w:val="21"/>
        </w:rPr>
        <w:t>问：将采取哪些举措确保《规划》确定的各项任务落到实处？</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答：积极应对人口老龄化是一项宏大的系统工程，需要各地区各部门高度重视，</w:t>
      </w:r>
      <w:proofErr w:type="gramStart"/>
      <w:r w:rsidRPr="00FC6519">
        <w:rPr>
          <w:rFonts w:ascii="Arial" w:eastAsia="宋体" w:hAnsi="Arial" w:cs="Arial"/>
          <w:kern w:val="0"/>
          <w:szCs w:val="21"/>
        </w:rPr>
        <w:t>一</w:t>
      </w:r>
      <w:proofErr w:type="gramEnd"/>
      <w:r w:rsidRPr="00FC6519">
        <w:rPr>
          <w:rFonts w:ascii="Arial" w:eastAsia="宋体" w:hAnsi="Arial" w:cs="Arial"/>
          <w:kern w:val="0"/>
          <w:szCs w:val="21"/>
        </w:rPr>
        <w:t>以贯之，持续用力，久久为功。为保障《规划》的有效实施，增强可操作性，主要从两方面提出具体措施。</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一方面，健全组织保障。一是加强党的领导。充分发挥党总揽全局、协调各方的作用，为规划落实提供坚强保证。二是完善组织协调机制。建立和完善党委统一领导、政府依法行政、部门密切配合、群团组织积极参与、上下左右协同联动的老龄工作机制。</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另一方面，完善实施机制。一是健全工作机制。坚持党政主要负责人亲自抓、负总责，各地区各部门要加强规划实施的组织、协调和督导，在制定本地经济社会发展规划时充分做好衔接，健全工作机制。二是完善法律制度。根据人口老龄化实际情况和经济社会发展需要，适时调整相关法律法规。三是加强数据支撑。加快完善人口基础数据库建设，开展人口形势分析和动态监测，建立人口预测预报制度，推进人口大数据的研究应用。四是推进国际合作。推动与</w:t>
      </w:r>
      <w:r w:rsidRPr="00FC6519">
        <w:rPr>
          <w:rFonts w:ascii="Arial" w:eastAsia="宋体" w:hAnsi="Arial" w:cs="Arial"/>
          <w:kern w:val="0"/>
          <w:szCs w:val="21"/>
        </w:rPr>
        <w:t>“</w:t>
      </w:r>
      <w:r w:rsidRPr="00FC6519">
        <w:rPr>
          <w:rFonts w:ascii="Arial" w:eastAsia="宋体" w:hAnsi="Arial" w:cs="Arial"/>
          <w:kern w:val="0"/>
          <w:szCs w:val="21"/>
        </w:rPr>
        <w:t>一带一路</w:t>
      </w:r>
      <w:r w:rsidRPr="00FC6519">
        <w:rPr>
          <w:rFonts w:ascii="Arial" w:eastAsia="宋体" w:hAnsi="Arial" w:cs="Arial"/>
          <w:kern w:val="0"/>
          <w:szCs w:val="21"/>
        </w:rPr>
        <w:t>”</w:t>
      </w:r>
      <w:r w:rsidRPr="00FC6519">
        <w:rPr>
          <w:rFonts w:ascii="Arial" w:eastAsia="宋体" w:hAnsi="Arial" w:cs="Arial"/>
          <w:kern w:val="0"/>
          <w:szCs w:val="21"/>
        </w:rPr>
        <w:t>相关国家开展应对人口老龄化的政策对话和项目对接。五是开展监测考核。开展应对人口老龄化工作综合创新试点，在金融、土地、人才、科技及服务模式等方面进行探索创新。建立健全绩效管理制度，将应对人口老龄化有关工作纳入相关部门和地方政府政绩考核。建立规划实施动态监测机制，加强对规划实施情况的跟踪分析。</w:t>
      </w:r>
    </w:p>
    <w:p w:rsidR="00FC6519" w:rsidRPr="00FC6519" w:rsidRDefault="00FC6519" w:rsidP="00FC6519">
      <w:pPr>
        <w:widowControl/>
        <w:shd w:val="clear" w:color="auto" w:fill="FFFFFF"/>
        <w:spacing w:line="360" w:lineRule="atLeast"/>
        <w:ind w:firstLine="480"/>
        <w:jc w:val="left"/>
        <w:rPr>
          <w:rFonts w:ascii="Arial" w:eastAsia="宋体" w:hAnsi="Arial" w:cs="Arial"/>
          <w:kern w:val="0"/>
          <w:szCs w:val="21"/>
        </w:rPr>
      </w:pPr>
      <w:r w:rsidRPr="00FC6519">
        <w:rPr>
          <w:rFonts w:ascii="Arial" w:eastAsia="宋体" w:hAnsi="Arial" w:cs="Arial"/>
          <w:kern w:val="0"/>
          <w:szCs w:val="21"/>
        </w:rPr>
        <w:t>国家发展改革委作为宏观管理和经济综合协调部门，将坚持以习近平新时代中国特色社会主义思想为指导，认真贯彻落实党中央、国务院关于积极应对人口老龄化的决策部署，会同民政部、国家卫生健康委、教育部、人力资源社会保障部等部门，形成齐抓共管、整体推进的工作格局，确保《规划》落到实处、</w:t>
      </w:r>
      <w:proofErr w:type="gramStart"/>
      <w:r w:rsidRPr="00FC6519">
        <w:rPr>
          <w:rFonts w:ascii="Arial" w:eastAsia="宋体" w:hAnsi="Arial" w:cs="Arial"/>
          <w:kern w:val="0"/>
          <w:szCs w:val="21"/>
        </w:rPr>
        <w:t>一</w:t>
      </w:r>
      <w:proofErr w:type="gramEnd"/>
      <w:r w:rsidRPr="00FC6519">
        <w:rPr>
          <w:rFonts w:ascii="Arial" w:eastAsia="宋体" w:hAnsi="Arial" w:cs="Arial"/>
          <w:kern w:val="0"/>
          <w:szCs w:val="21"/>
        </w:rPr>
        <w:t>以贯之。</w:t>
      </w:r>
      <w:r w:rsidRPr="00FC6519">
        <w:rPr>
          <w:rFonts w:ascii="Arial" w:eastAsia="宋体" w:hAnsi="Arial" w:cs="Arial"/>
          <w:kern w:val="0"/>
          <w:sz w:val="18"/>
          <w:szCs w:val="18"/>
          <w:vertAlign w:val="superscript"/>
        </w:rPr>
        <w:t> [3]</w:t>
      </w:r>
    </w:p>
    <w:p w:rsidR="001C008D" w:rsidRPr="00FC6519" w:rsidRDefault="001C008D"/>
    <w:sectPr w:rsidR="001C008D" w:rsidRPr="00FC651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F2F" w:rsidRDefault="001B4F2F" w:rsidP="00FC6519">
      <w:r>
        <w:separator/>
      </w:r>
    </w:p>
  </w:endnote>
  <w:endnote w:type="continuationSeparator" w:id="0">
    <w:p w:rsidR="001B4F2F" w:rsidRDefault="001B4F2F" w:rsidP="00FC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027437"/>
      <w:docPartObj>
        <w:docPartGallery w:val="Page Numbers (Bottom of Page)"/>
        <w:docPartUnique/>
      </w:docPartObj>
    </w:sdtPr>
    <w:sdtContent>
      <w:p w:rsidR="00FC6519" w:rsidRDefault="00FC6519" w:rsidP="00FC6519">
        <w:pPr>
          <w:pStyle w:val="a5"/>
          <w:jc w:val="center"/>
        </w:pPr>
        <w:r>
          <w:fldChar w:fldCharType="begin"/>
        </w:r>
        <w:r>
          <w:instrText>PAGE   \* MERGEFORMAT</w:instrText>
        </w:r>
        <w:r>
          <w:fldChar w:fldCharType="separate"/>
        </w:r>
        <w:r w:rsidRPr="00FC6519">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F2F" w:rsidRDefault="001B4F2F" w:rsidP="00FC6519">
      <w:r>
        <w:separator/>
      </w:r>
    </w:p>
  </w:footnote>
  <w:footnote w:type="continuationSeparator" w:id="0">
    <w:p w:rsidR="001B4F2F" w:rsidRDefault="001B4F2F" w:rsidP="00FC6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519"/>
    <w:rsid w:val="001B4F2F"/>
    <w:rsid w:val="001C008D"/>
    <w:rsid w:val="00FC6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FC651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C6519"/>
    <w:rPr>
      <w:rFonts w:ascii="宋体" w:eastAsia="宋体" w:hAnsi="宋体" w:cs="宋体"/>
      <w:b/>
      <w:bCs/>
      <w:kern w:val="0"/>
      <w:sz w:val="36"/>
      <w:szCs w:val="36"/>
    </w:rPr>
  </w:style>
  <w:style w:type="character" w:styleId="a3">
    <w:name w:val="Hyperlink"/>
    <w:basedOn w:val="a0"/>
    <w:uiPriority w:val="99"/>
    <w:semiHidden/>
    <w:unhideWhenUsed/>
    <w:rsid w:val="00FC6519"/>
    <w:rPr>
      <w:color w:val="0000FF"/>
      <w:u w:val="single"/>
    </w:rPr>
  </w:style>
  <w:style w:type="paragraph" w:styleId="a4">
    <w:name w:val="header"/>
    <w:basedOn w:val="a"/>
    <w:link w:val="Char"/>
    <w:uiPriority w:val="99"/>
    <w:unhideWhenUsed/>
    <w:rsid w:val="00FC65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C6519"/>
    <w:rPr>
      <w:sz w:val="18"/>
      <w:szCs w:val="18"/>
    </w:rPr>
  </w:style>
  <w:style w:type="paragraph" w:styleId="a5">
    <w:name w:val="footer"/>
    <w:basedOn w:val="a"/>
    <w:link w:val="Char0"/>
    <w:uiPriority w:val="99"/>
    <w:unhideWhenUsed/>
    <w:rsid w:val="00FC6519"/>
    <w:pPr>
      <w:tabs>
        <w:tab w:val="center" w:pos="4153"/>
        <w:tab w:val="right" w:pos="8306"/>
      </w:tabs>
      <w:snapToGrid w:val="0"/>
      <w:jc w:val="left"/>
    </w:pPr>
    <w:rPr>
      <w:sz w:val="18"/>
      <w:szCs w:val="18"/>
    </w:rPr>
  </w:style>
  <w:style w:type="character" w:customStyle="1" w:styleId="Char0">
    <w:name w:val="页脚 Char"/>
    <w:basedOn w:val="a0"/>
    <w:link w:val="a5"/>
    <w:uiPriority w:val="99"/>
    <w:rsid w:val="00FC651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FC651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C6519"/>
    <w:rPr>
      <w:rFonts w:ascii="宋体" w:eastAsia="宋体" w:hAnsi="宋体" w:cs="宋体"/>
      <w:b/>
      <w:bCs/>
      <w:kern w:val="0"/>
      <w:sz w:val="36"/>
      <w:szCs w:val="36"/>
    </w:rPr>
  </w:style>
  <w:style w:type="character" w:styleId="a3">
    <w:name w:val="Hyperlink"/>
    <w:basedOn w:val="a0"/>
    <w:uiPriority w:val="99"/>
    <w:semiHidden/>
    <w:unhideWhenUsed/>
    <w:rsid w:val="00FC6519"/>
    <w:rPr>
      <w:color w:val="0000FF"/>
      <w:u w:val="single"/>
    </w:rPr>
  </w:style>
  <w:style w:type="paragraph" w:styleId="a4">
    <w:name w:val="header"/>
    <w:basedOn w:val="a"/>
    <w:link w:val="Char"/>
    <w:uiPriority w:val="99"/>
    <w:unhideWhenUsed/>
    <w:rsid w:val="00FC65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C6519"/>
    <w:rPr>
      <w:sz w:val="18"/>
      <w:szCs w:val="18"/>
    </w:rPr>
  </w:style>
  <w:style w:type="paragraph" w:styleId="a5">
    <w:name w:val="footer"/>
    <w:basedOn w:val="a"/>
    <w:link w:val="Char0"/>
    <w:uiPriority w:val="99"/>
    <w:unhideWhenUsed/>
    <w:rsid w:val="00FC6519"/>
    <w:pPr>
      <w:tabs>
        <w:tab w:val="center" w:pos="4153"/>
        <w:tab w:val="right" w:pos="8306"/>
      </w:tabs>
      <w:snapToGrid w:val="0"/>
      <w:jc w:val="left"/>
    </w:pPr>
    <w:rPr>
      <w:sz w:val="18"/>
      <w:szCs w:val="18"/>
    </w:rPr>
  </w:style>
  <w:style w:type="character" w:customStyle="1" w:styleId="Char0">
    <w:name w:val="页脚 Char"/>
    <w:basedOn w:val="a0"/>
    <w:link w:val="a5"/>
    <w:uiPriority w:val="99"/>
    <w:rsid w:val="00FC65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706583">
      <w:bodyDiv w:val="1"/>
      <w:marLeft w:val="0"/>
      <w:marRight w:val="0"/>
      <w:marTop w:val="0"/>
      <w:marBottom w:val="0"/>
      <w:divBdr>
        <w:top w:val="none" w:sz="0" w:space="0" w:color="auto"/>
        <w:left w:val="none" w:sz="0" w:space="0" w:color="auto"/>
        <w:bottom w:val="none" w:sz="0" w:space="0" w:color="auto"/>
        <w:right w:val="none" w:sz="0" w:space="0" w:color="auto"/>
      </w:divBdr>
      <w:divsChild>
        <w:div w:id="875628762">
          <w:marLeft w:val="0"/>
          <w:marRight w:val="0"/>
          <w:marTop w:val="0"/>
          <w:marBottom w:val="225"/>
          <w:divBdr>
            <w:top w:val="none" w:sz="0" w:space="0" w:color="auto"/>
            <w:left w:val="none" w:sz="0" w:space="0" w:color="auto"/>
            <w:bottom w:val="none" w:sz="0" w:space="0" w:color="auto"/>
            <w:right w:val="none" w:sz="0" w:space="0" w:color="auto"/>
          </w:divBdr>
        </w:div>
        <w:div w:id="784158190">
          <w:marLeft w:val="0"/>
          <w:marRight w:val="0"/>
          <w:marTop w:val="0"/>
          <w:marBottom w:val="225"/>
          <w:divBdr>
            <w:top w:val="none" w:sz="0" w:space="0" w:color="auto"/>
            <w:left w:val="none" w:sz="0" w:space="0" w:color="auto"/>
            <w:bottom w:val="none" w:sz="0" w:space="0" w:color="auto"/>
            <w:right w:val="none" w:sz="0" w:space="0" w:color="auto"/>
          </w:divBdr>
        </w:div>
        <w:div w:id="1121457288">
          <w:marLeft w:val="0"/>
          <w:marRight w:val="0"/>
          <w:marTop w:val="0"/>
          <w:marBottom w:val="225"/>
          <w:divBdr>
            <w:top w:val="none" w:sz="0" w:space="0" w:color="auto"/>
            <w:left w:val="none" w:sz="0" w:space="0" w:color="auto"/>
            <w:bottom w:val="none" w:sz="0" w:space="0" w:color="auto"/>
            <w:right w:val="none" w:sz="0" w:space="0" w:color="auto"/>
          </w:divBdr>
        </w:div>
        <w:div w:id="839346583">
          <w:marLeft w:val="0"/>
          <w:marRight w:val="0"/>
          <w:marTop w:val="0"/>
          <w:marBottom w:val="225"/>
          <w:divBdr>
            <w:top w:val="none" w:sz="0" w:space="0" w:color="auto"/>
            <w:left w:val="none" w:sz="0" w:space="0" w:color="auto"/>
            <w:bottom w:val="none" w:sz="0" w:space="0" w:color="auto"/>
            <w:right w:val="none" w:sz="0" w:space="0" w:color="auto"/>
          </w:divBdr>
        </w:div>
        <w:div w:id="2098742593">
          <w:marLeft w:val="0"/>
          <w:marRight w:val="0"/>
          <w:marTop w:val="0"/>
          <w:marBottom w:val="225"/>
          <w:divBdr>
            <w:top w:val="none" w:sz="0" w:space="0" w:color="auto"/>
            <w:left w:val="none" w:sz="0" w:space="0" w:color="auto"/>
            <w:bottom w:val="none" w:sz="0" w:space="0" w:color="auto"/>
            <w:right w:val="none" w:sz="0" w:space="0" w:color="auto"/>
          </w:divBdr>
        </w:div>
        <w:div w:id="1859079315">
          <w:marLeft w:val="0"/>
          <w:marRight w:val="0"/>
          <w:marTop w:val="0"/>
          <w:marBottom w:val="225"/>
          <w:divBdr>
            <w:top w:val="none" w:sz="0" w:space="0" w:color="auto"/>
            <w:left w:val="none" w:sz="0" w:space="0" w:color="auto"/>
            <w:bottom w:val="none" w:sz="0" w:space="0" w:color="auto"/>
            <w:right w:val="none" w:sz="0" w:space="0" w:color="auto"/>
          </w:divBdr>
        </w:div>
        <w:div w:id="908077299">
          <w:marLeft w:val="0"/>
          <w:marRight w:val="0"/>
          <w:marTop w:val="0"/>
          <w:marBottom w:val="225"/>
          <w:divBdr>
            <w:top w:val="none" w:sz="0" w:space="0" w:color="auto"/>
            <w:left w:val="none" w:sz="0" w:space="0" w:color="auto"/>
            <w:bottom w:val="none" w:sz="0" w:space="0" w:color="auto"/>
            <w:right w:val="none" w:sz="0" w:space="0" w:color="auto"/>
          </w:divBdr>
        </w:div>
        <w:div w:id="418524890">
          <w:marLeft w:val="0"/>
          <w:marRight w:val="0"/>
          <w:marTop w:val="0"/>
          <w:marBottom w:val="225"/>
          <w:divBdr>
            <w:top w:val="none" w:sz="0" w:space="0" w:color="auto"/>
            <w:left w:val="none" w:sz="0" w:space="0" w:color="auto"/>
            <w:bottom w:val="none" w:sz="0" w:space="0" w:color="auto"/>
            <w:right w:val="none" w:sz="0" w:space="0" w:color="auto"/>
          </w:divBdr>
        </w:div>
        <w:div w:id="1877310446">
          <w:marLeft w:val="0"/>
          <w:marRight w:val="0"/>
          <w:marTop w:val="0"/>
          <w:marBottom w:val="225"/>
          <w:divBdr>
            <w:top w:val="none" w:sz="0" w:space="0" w:color="auto"/>
            <w:left w:val="none" w:sz="0" w:space="0" w:color="auto"/>
            <w:bottom w:val="none" w:sz="0" w:space="0" w:color="auto"/>
            <w:right w:val="none" w:sz="0" w:space="0" w:color="auto"/>
          </w:divBdr>
        </w:div>
        <w:div w:id="115949824">
          <w:marLeft w:val="0"/>
          <w:marRight w:val="0"/>
          <w:marTop w:val="0"/>
          <w:marBottom w:val="225"/>
          <w:divBdr>
            <w:top w:val="none" w:sz="0" w:space="0" w:color="auto"/>
            <w:left w:val="none" w:sz="0" w:space="0" w:color="auto"/>
            <w:bottom w:val="none" w:sz="0" w:space="0" w:color="auto"/>
            <w:right w:val="none" w:sz="0" w:space="0" w:color="auto"/>
          </w:divBdr>
        </w:div>
        <w:div w:id="1150554693">
          <w:marLeft w:val="-450"/>
          <w:marRight w:val="0"/>
          <w:marTop w:val="525"/>
          <w:marBottom w:val="225"/>
          <w:divBdr>
            <w:top w:val="none" w:sz="0" w:space="0" w:color="auto"/>
            <w:left w:val="single" w:sz="48" w:space="0" w:color="4F9CEE"/>
            <w:bottom w:val="none" w:sz="0" w:space="0" w:color="auto"/>
            <w:right w:val="none" w:sz="0" w:space="0" w:color="auto"/>
          </w:divBdr>
        </w:div>
        <w:div w:id="1603302597">
          <w:marLeft w:val="0"/>
          <w:marRight w:val="0"/>
          <w:marTop w:val="0"/>
          <w:marBottom w:val="225"/>
          <w:divBdr>
            <w:top w:val="none" w:sz="0" w:space="0" w:color="auto"/>
            <w:left w:val="none" w:sz="0" w:space="0" w:color="auto"/>
            <w:bottom w:val="none" w:sz="0" w:space="0" w:color="auto"/>
            <w:right w:val="none" w:sz="0" w:space="0" w:color="auto"/>
          </w:divBdr>
        </w:div>
        <w:div w:id="1328748454">
          <w:marLeft w:val="0"/>
          <w:marRight w:val="0"/>
          <w:marTop w:val="0"/>
          <w:marBottom w:val="225"/>
          <w:divBdr>
            <w:top w:val="none" w:sz="0" w:space="0" w:color="auto"/>
            <w:left w:val="none" w:sz="0" w:space="0" w:color="auto"/>
            <w:bottom w:val="none" w:sz="0" w:space="0" w:color="auto"/>
            <w:right w:val="none" w:sz="0" w:space="0" w:color="auto"/>
          </w:divBdr>
        </w:div>
        <w:div w:id="1190531326">
          <w:marLeft w:val="0"/>
          <w:marRight w:val="0"/>
          <w:marTop w:val="0"/>
          <w:marBottom w:val="225"/>
          <w:divBdr>
            <w:top w:val="none" w:sz="0" w:space="0" w:color="auto"/>
            <w:left w:val="none" w:sz="0" w:space="0" w:color="auto"/>
            <w:bottom w:val="none" w:sz="0" w:space="0" w:color="auto"/>
            <w:right w:val="none" w:sz="0" w:space="0" w:color="auto"/>
          </w:divBdr>
        </w:div>
        <w:div w:id="2049642555">
          <w:marLeft w:val="0"/>
          <w:marRight w:val="0"/>
          <w:marTop w:val="0"/>
          <w:marBottom w:val="225"/>
          <w:divBdr>
            <w:top w:val="none" w:sz="0" w:space="0" w:color="auto"/>
            <w:left w:val="none" w:sz="0" w:space="0" w:color="auto"/>
            <w:bottom w:val="none" w:sz="0" w:space="0" w:color="auto"/>
            <w:right w:val="none" w:sz="0" w:space="0" w:color="auto"/>
          </w:divBdr>
        </w:div>
        <w:div w:id="570232897">
          <w:marLeft w:val="0"/>
          <w:marRight w:val="0"/>
          <w:marTop w:val="0"/>
          <w:marBottom w:val="225"/>
          <w:divBdr>
            <w:top w:val="none" w:sz="0" w:space="0" w:color="auto"/>
            <w:left w:val="none" w:sz="0" w:space="0" w:color="auto"/>
            <w:bottom w:val="none" w:sz="0" w:space="0" w:color="auto"/>
            <w:right w:val="none" w:sz="0" w:space="0" w:color="auto"/>
          </w:divBdr>
        </w:div>
        <w:div w:id="698169374">
          <w:marLeft w:val="0"/>
          <w:marRight w:val="0"/>
          <w:marTop w:val="0"/>
          <w:marBottom w:val="225"/>
          <w:divBdr>
            <w:top w:val="none" w:sz="0" w:space="0" w:color="auto"/>
            <w:left w:val="none" w:sz="0" w:space="0" w:color="auto"/>
            <w:bottom w:val="none" w:sz="0" w:space="0" w:color="auto"/>
            <w:right w:val="none" w:sz="0" w:space="0" w:color="auto"/>
          </w:divBdr>
        </w:div>
        <w:div w:id="2066175789">
          <w:marLeft w:val="0"/>
          <w:marRight w:val="0"/>
          <w:marTop w:val="0"/>
          <w:marBottom w:val="225"/>
          <w:divBdr>
            <w:top w:val="none" w:sz="0" w:space="0" w:color="auto"/>
            <w:left w:val="none" w:sz="0" w:space="0" w:color="auto"/>
            <w:bottom w:val="none" w:sz="0" w:space="0" w:color="auto"/>
            <w:right w:val="none" w:sz="0" w:space="0" w:color="auto"/>
          </w:divBdr>
        </w:div>
        <w:div w:id="1814637933">
          <w:marLeft w:val="0"/>
          <w:marRight w:val="0"/>
          <w:marTop w:val="0"/>
          <w:marBottom w:val="225"/>
          <w:divBdr>
            <w:top w:val="none" w:sz="0" w:space="0" w:color="auto"/>
            <w:left w:val="none" w:sz="0" w:space="0" w:color="auto"/>
            <w:bottom w:val="none" w:sz="0" w:space="0" w:color="auto"/>
            <w:right w:val="none" w:sz="0" w:space="0" w:color="auto"/>
          </w:divBdr>
        </w:div>
        <w:div w:id="1403410007">
          <w:marLeft w:val="0"/>
          <w:marRight w:val="0"/>
          <w:marTop w:val="0"/>
          <w:marBottom w:val="225"/>
          <w:divBdr>
            <w:top w:val="none" w:sz="0" w:space="0" w:color="auto"/>
            <w:left w:val="none" w:sz="0" w:space="0" w:color="auto"/>
            <w:bottom w:val="none" w:sz="0" w:space="0" w:color="auto"/>
            <w:right w:val="none" w:sz="0" w:space="0" w:color="auto"/>
          </w:divBdr>
        </w:div>
        <w:div w:id="1800538362">
          <w:marLeft w:val="0"/>
          <w:marRight w:val="0"/>
          <w:marTop w:val="0"/>
          <w:marBottom w:val="225"/>
          <w:divBdr>
            <w:top w:val="none" w:sz="0" w:space="0" w:color="auto"/>
            <w:left w:val="none" w:sz="0" w:space="0" w:color="auto"/>
            <w:bottom w:val="none" w:sz="0" w:space="0" w:color="auto"/>
            <w:right w:val="none" w:sz="0" w:space="0" w:color="auto"/>
          </w:divBdr>
        </w:div>
        <w:div w:id="1719470496">
          <w:marLeft w:val="0"/>
          <w:marRight w:val="0"/>
          <w:marTop w:val="0"/>
          <w:marBottom w:val="225"/>
          <w:divBdr>
            <w:top w:val="none" w:sz="0" w:space="0" w:color="auto"/>
            <w:left w:val="none" w:sz="0" w:space="0" w:color="auto"/>
            <w:bottom w:val="none" w:sz="0" w:space="0" w:color="auto"/>
            <w:right w:val="none" w:sz="0" w:space="0" w:color="auto"/>
          </w:divBdr>
        </w:div>
        <w:div w:id="1081414779">
          <w:marLeft w:val="0"/>
          <w:marRight w:val="0"/>
          <w:marTop w:val="0"/>
          <w:marBottom w:val="225"/>
          <w:divBdr>
            <w:top w:val="none" w:sz="0" w:space="0" w:color="auto"/>
            <w:left w:val="none" w:sz="0" w:space="0" w:color="auto"/>
            <w:bottom w:val="none" w:sz="0" w:space="0" w:color="auto"/>
            <w:right w:val="none" w:sz="0" w:space="0" w:color="auto"/>
          </w:divBdr>
        </w:div>
        <w:div w:id="1378041487">
          <w:marLeft w:val="0"/>
          <w:marRight w:val="0"/>
          <w:marTop w:val="0"/>
          <w:marBottom w:val="225"/>
          <w:divBdr>
            <w:top w:val="none" w:sz="0" w:space="0" w:color="auto"/>
            <w:left w:val="none" w:sz="0" w:space="0" w:color="auto"/>
            <w:bottom w:val="none" w:sz="0" w:space="0" w:color="auto"/>
            <w:right w:val="none" w:sz="0" w:space="0" w:color="auto"/>
          </w:divBdr>
        </w:div>
        <w:div w:id="65497174">
          <w:marLeft w:val="0"/>
          <w:marRight w:val="0"/>
          <w:marTop w:val="0"/>
          <w:marBottom w:val="225"/>
          <w:divBdr>
            <w:top w:val="none" w:sz="0" w:space="0" w:color="auto"/>
            <w:left w:val="none" w:sz="0" w:space="0" w:color="auto"/>
            <w:bottom w:val="none" w:sz="0" w:space="0" w:color="auto"/>
            <w:right w:val="none" w:sz="0" w:space="0" w:color="auto"/>
          </w:divBdr>
        </w:div>
        <w:div w:id="1384716805">
          <w:marLeft w:val="0"/>
          <w:marRight w:val="0"/>
          <w:marTop w:val="0"/>
          <w:marBottom w:val="225"/>
          <w:divBdr>
            <w:top w:val="none" w:sz="0" w:space="0" w:color="auto"/>
            <w:left w:val="none" w:sz="0" w:space="0" w:color="auto"/>
            <w:bottom w:val="none" w:sz="0" w:space="0" w:color="auto"/>
            <w:right w:val="none" w:sz="0" w:space="0" w:color="auto"/>
          </w:divBdr>
        </w:div>
        <w:div w:id="845558283">
          <w:marLeft w:val="0"/>
          <w:marRight w:val="0"/>
          <w:marTop w:val="0"/>
          <w:marBottom w:val="225"/>
          <w:divBdr>
            <w:top w:val="none" w:sz="0" w:space="0" w:color="auto"/>
            <w:left w:val="none" w:sz="0" w:space="0" w:color="auto"/>
            <w:bottom w:val="none" w:sz="0" w:space="0" w:color="auto"/>
            <w:right w:val="none" w:sz="0" w:space="0" w:color="auto"/>
          </w:divBdr>
        </w:div>
        <w:div w:id="1853957678">
          <w:marLeft w:val="0"/>
          <w:marRight w:val="0"/>
          <w:marTop w:val="0"/>
          <w:marBottom w:val="225"/>
          <w:divBdr>
            <w:top w:val="none" w:sz="0" w:space="0" w:color="auto"/>
            <w:left w:val="none" w:sz="0" w:space="0" w:color="auto"/>
            <w:bottom w:val="none" w:sz="0" w:space="0" w:color="auto"/>
            <w:right w:val="none" w:sz="0" w:space="0" w:color="auto"/>
          </w:divBdr>
        </w:div>
        <w:div w:id="1121610880">
          <w:marLeft w:val="0"/>
          <w:marRight w:val="0"/>
          <w:marTop w:val="0"/>
          <w:marBottom w:val="225"/>
          <w:divBdr>
            <w:top w:val="none" w:sz="0" w:space="0" w:color="auto"/>
            <w:left w:val="none" w:sz="0" w:space="0" w:color="auto"/>
            <w:bottom w:val="none" w:sz="0" w:space="0" w:color="auto"/>
            <w:right w:val="none" w:sz="0" w:space="0" w:color="auto"/>
          </w:divBdr>
        </w:div>
        <w:div w:id="464276241">
          <w:marLeft w:val="0"/>
          <w:marRight w:val="0"/>
          <w:marTop w:val="0"/>
          <w:marBottom w:val="225"/>
          <w:divBdr>
            <w:top w:val="none" w:sz="0" w:space="0" w:color="auto"/>
            <w:left w:val="none" w:sz="0" w:space="0" w:color="auto"/>
            <w:bottom w:val="none" w:sz="0" w:space="0" w:color="auto"/>
            <w:right w:val="none" w:sz="0" w:space="0" w:color="auto"/>
          </w:divBdr>
        </w:div>
        <w:div w:id="1784567876">
          <w:marLeft w:val="0"/>
          <w:marRight w:val="0"/>
          <w:marTop w:val="0"/>
          <w:marBottom w:val="225"/>
          <w:divBdr>
            <w:top w:val="none" w:sz="0" w:space="0" w:color="auto"/>
            <w:left w:val="none" w:sz="0" w:space="0" w:color="auto"/>
            <w:bottom w:val="none" w:sz="0" w:space="0" w:color="auto"/>
            <w:right w:val="none" w:sz="0" w:space="0" w:color="auto"/>
          </w:divBdr>
        </w:div>
        <w:div w:id="1468235306">
          <w:marLeft w:val="0"/>
          <w:marRight w:val="0"/>
          <w:marTop w:val="0"/>
          <w:marBottom w:val="225"/>
          <w:divBdr>
            <w:top w:val="none" w:sz="0" w:space="0" w:color="auto"/>
            <w:left w:val="none" w:sz="0" w:space="0" w:color="auto"/>
            <w:bottom w:val="none" w:sz="0" w:space="0" w:color="auto"/>
            <w:right w:val="none" w:sz="0" w:space="0" w:color="auto"/>
          </w:divBdr>
        </w:div>
        <w:div w:id="1174758232">
          <w:marLeft w:val="0"/>
          <w:marRight w:val="0"/>
          <w:marTop w:val="0"/>
          <w:marBottom w:val="225"/>
          <w:divBdr>
            <w:top w:val="none" w:sz="0" w:space="0" w:color="auto"/>
            <w:left w:val="none" w:sz="0" w:space="0" w:color="auto"/>
            <w:bottom w:val="none" w:sz="0" w:space="0" w:color="auto"/>
            <w:right w:val="none" w:sz="0" w:space="0" w:color="auto"/>
          </w:divBdr>
        </w:div>
        <w:div w:id="1458572951">
          <w:marLeft w:val="0"/>
          <w:marRight w:val="0"/>
          <w:marTop w:val="0"/>
          <w:marBottom w:val="225"/>
          <w:divBdr>
            <w:top w:val="none" w:sz="0" w:space="0" w:color="auto"/>
            <w:left w:val="none" w:sz="0" w:space="0" w:color="auto"/>
            <w:bottom w:val="none" w:sz="0" w:space="0" w:color="auto"/>
            <w:right w:val="none" w:sz="0" w:space="0" w:color="auto"/>
          </w:divBdr>
        </w:div>
        <w:div w:id="1038043400">
          <w:marLeft w:val="0"/>
          <w:marRight w:val="0"/>
          <w:marTop w:val="0"/>
          <w:marBottom w:val="225"/>
          <w:divBdr>
            <w:top w:val="none" w:sz="0" w:space="0" w:color="auto"/>
            <w:left w:val="none" w:sz="0" w:space="0" w:color="auto"/>
            <w:bottom w:val="none" w:sz="0" w:space="0" w:color="auto"/>
            <w:right w:val="none" w:sz="0" w:space="0" w:color="auto"/>
          </w:divBdr>
        </w:div>
        <w:div w:id="1520120224">
          <w:marLeft w:val="0"/>
          <w:marRight w:val="0"/>
          <w:marTop w:val="0"/>
          <w:marBottom w:val="225"/>
          <w:divBdr>
            <w:top w:val="none" w:sz="0" w:space="0" w:color="auto"/>
            <w:left w:val="none" w:sz="0" w:space="0" w:color="auto"/>
            <w:bottom w:val="none" w:sz="0" w:space="0" w:color="auto"/>
            <w:right w:val="none" w:sz="0" w:space="0" w:color="auto"/>
          </w:divBdr>
        </w:div>
        <w:div w:id="1703359704">
          <w:marLeft w:val="0"/>
          <w:marRight w:val="0"/>
          <w:marTop w:val="0"/>
          <w:marBottom w:val="225"/>
          <w:divBdr>
            <w:top w:val="none" w:sz="0" w:space="0" w:color="auto"/>
            <w:left w:val="none" w:sz="0" w:space="0" w:color="auto"/>
            <w:bottom w:val="none" w:sz="0" w:space="0" w:color="auto"/>
            <w:right w:val="none" w:sz="0" w:space="0" w:color="auto"/>
          </w:divBdr>
        </w:div>
        <w:div w:id="1746294416">
          <w:marLeft w:val="0"/>
          <w:marRight w:val="0"/>
          <w:marTop w:val="0"/>
          <w:marBottom w:val="225"/>
          <w:divBdr>
            <w:top w:val="none" w:sz="0" w:space="0" w:color="auto"/>
            <w:left w:val="none" w:sz="0" w:space="0" w:color="auto"/>
            <w:bottom w:val="none" w:sz="0" w:space="0" w:color="auto"/>
            <w:right w:val="none" w:sz="0" w:space="0" w:color="auto"/>
          </w:divBdr>
        </w:div>
        <w:div w:id="2087339180">
          <w:marLeft w:val="0"/>
          <w:marRight w:val="0"/>
          <w:marTop w:val="0"/>
          <w:marBottom w:val="225"/>
          <w:divBdr>
            <w:top w:val="none" w:sz="0" w:space="0" w:color="auto"/>
            <w:left w:val="none" w:sz="0" w:space="0" w:color="auto"/>
            <w:bottom w:val="none" w:sz="0" w:space="0" w:color="auto"/>
            <w:right w:val="none" w:sz="0" w:space="0" w:color="auto"/>
          </w:divBdr>
        </w:div>
        <w:div w:id="244385326">
          <w:marLeft w:val="0"/>
          <w:marRight w:val="0"/>
          <w:marTop w:val="0"/>
          <w:marBottom w:val="225"/>
          <w:divBdr>
            <w:top w:val="none" w:sz="0" w:space="0" w:color="auto"/>
            <w:left w:val="none" w:sz="0" w:space="0" w:color="auto"/>
            <w:bottom w:val="none" w:sz="0" w:space="0" w:color="auto"/>
            <w:right w:val="none" w:sz="0" w:space="0" w:color="auto"/>
          </w:divBdr>
        </w:div>
        <w:div w:id="348411913">
          <w:marLeft w:val="0"/>
          <w:marRight w:val="0"/>
          <w:marTop w:val="0"/>
          <w:marBottom w:val="225"/>
          <w:divBdr>
            <w:top w:val="none" w:sz="0" w:space="0" w:color="auto"/>
            <w:left w:val="none" w:sz="0" w:space="0" w:color="auto"/>
            <w:bottom w:val="none" w:sz="0" w:space="0" w:color="auto"/>
            <w:right w:val="none" w:sz="0" w:space="0" w:color="auto"/>
          </w:divBdr>
        </w:div>
        <w:div w:id="54008758">
          <w:marLeft w:val="0"/>
          <w:marRight w:val="0"/>
          <w:marTop w:val="0"/>
          <w:marBottom w:val="225"/>
          <w:divBdr>
            <w:top w:val="none" w:sz="0" w:space="0" w:color="auto"/>
            <w:left w:val="none" w:sz="0" w:space="0" w:color="auto"/>
            <w:bottom w:val="none" w:sz="0" w:space="0" w:color="auto"/>
            <w:right w:val="none" w:sz="0" w:space="0" w:color="auto"/>
          </w:divBdr>
        </w:div>
        <w:div w:id="704598271">
          <w:marLeft w:val="0"/>
          <w:marRight w:val="0"/>
          <w:marTop w:val="0"/>
          <w:marBottom w:val="225"/>
          <w:divBdr>
            <w:top w:val="none" w:sz="0" w:space="0" w:color="auto"/>
            <w:left w:val="none" w:sz="0" w:space="0" w:color="auto"/>
            <w:bottom w:val="none" w:sz="0" w:space="0" w:color="auto"/>
            <w:right w:val="none" w:sz="0" w:space="0" w:color="auto"/>
          </w:divBdr>
        </w:div>
        <w:div w:id="2019650753">
          <w:marLeft w:val="0"/>
          <w:marRight w:val="0"/>
          <w:marTop w:val="0"/>
          <w:marBottom w:val="225"/>
          <w:divBdr>
            <w:top w:val="none" w:sz="0" w:space="0" w:color="auto"/>
            <w:left w:val="none" w:sz="0" w:space="0" w:color="auto"/>
            <w:bottom w:val="none" w:sz="0" w:space="0" w:color="auto"/>
            <w:right w:val="none" w:sz="0" w:space="0" w:color="auto"/>
          </w:divBdr>
        </w:div>
        <w:div w:id="1127164598">
          <w:marLeft w:val="0"/>
          <w:marRight w:val="0"/>
          <w:marTop w:val="0"/>
          <w:marBottom w:val="225"/>
          <w:divBdr>
            <w:top w:val="none" w:sz="0" w:space="0" w:color="auto"/>
            <w:left w:val="none" w:sz="0" w:space="0" w:color="auto"/>
            <w:bottom w:val="none" w:sz="0" w:space="0" w:color="auto"/>
            <w:right w:val="none" w:sz="0" w:space="0" w:color="auto"/>
          </w:divBdr>
        </w:div>
        <w:div w:id="224680217">
          <w:marLeft w:val="0"/>
          <w:marRight w:val="0"/>
          <w:marTop w:val="0"/>
          <w:marBottom w:val="225"/>
          <w:divBdr>
            <w:top w:val="none" w:sz="0" w:space="0" w:color="auto"/>
            <w:left w:val="none" w:sz="0" w:space="0" w:color="auto"/>
            <w:bottom w:val="none" w:sz="0" w:space="0" w:color="auto"/>
            <w:right w:val="none" w:sz="0" w:space="0" w:color="auto"/>
          </w:divBdr>
        </w:div>
        <w:div w:id="964189674">
          <w:marLeft w:val="0"/>
          <w:marRight w:val="0"/>
          <w:marTop w:val="0"/>
          <w:marBottom w:val="225"/>
          <w:divBdr>
            <w:top w:val="none" w:sz="0" w:space="0" w:color="auto"/>
            <w:left w:val="none" w:sz="0" w:space="0" w:color="auto"/>
            <w:bottom w:val="none" w:sz="0" w:space="0" w:color="auto"/>
            <w:right w:val="none" w:sz="0" w:space="0" w:color="auto"/>
          </w:divBdr>
        </w:div>
        <w:div w:id="2081170939">
          <w:marLeft w:val="0"/>
          <w:marRight w:val="0"/>
          <w:marTop w:val="0"/>
          <w:marBottom w:val="225"/>
          <w:divBdr>
            <w:top w:val="none" w:sz="0" w:space="0" w:color="auto"/>
            <w:left w:val="none" w:sz="0" w:space="0" w:color="auto"/>
            <w:bottom w:val="none" w:sz="0" w:space="0" w:color="auto"/>
            <w:right w:val="none" w:sz="0" w:space="0" w:color="auto"/>
          </w:divBdr>
        </w:div>
        <w:div w:id="471097836">
          <w:marLeft w:val="0"/>
          <w:marRight w:val="0"/>
          <w:marTop w:val="0"/>
          <w:marBottom w:val="225"/>
          <w:divBdr>
            <w:top w:val="none" w:sz="0" w:space="0" w:color="auto"/>
            <w:left w:val="none" w:sz="0" w:space="0" w:color="auto"/>
            <w:bottom w:val="none" w:sz="0" w:space="0" w:color="auto"/>
            <w:right w:val="none" w:sz="0" w:space="0" w:color="auto"/>
          </w:divBdr>
        </w:div>
        <w:div w:id="1078092249">
          <w:marLeft w:val="0"/>
          <w:marRight w:val="0"/>
          <w:marTop w:val="0"/>
          <w:marBottom w:val="225"/>
          <w:divBdr>
            <w:top w:val="none" w:sz="0" w:space="0" w:color="auto"/>
            <w:left w:val="none" w:sz="0" w:space="0" w:color="auto"/>
            <w:bottom w:val="none" w:sz="0" w:space="0" w:color="auto"/>
            <w:right w:val="none" w:sz="0" w:space="0" w:color="auto"/>
          </w:divBdr>
        </w:div>
        <w:div w:id="1656640151">
          <w:marLeft w:val="0"/>
          <w:marRight w:val="0"/>
          <w:marTop w:val="0"/>
          <w:marBottom w:val="225"/>
          <w:divBdr>
            <w:top w:val="none" w:sz="0" w:space="0" w:color="auto"/>
            <w:left w:val="none" w:sz="0" w:space="0" w:color="auto"/>
            <w:bottom w:val="none" w:sz="0" w:space="0" w:color="auto"/>
            <w:right w:val="none" w:sz="0" w:space="0" w:color="auto"/>
          </w:divBdr>
        </w:div>
        <w:div w:id="245189364">
          <w:marLeft w:val="0"/>
          <w:marRight w:val="0"/>
          <w:marTop w:val="0"/>
          <w:marBottom w:val="225"/>
          <w:divBdr>
            <w:top w:val="none" w:sz="0" w:space="0" w:color="auto"/>
            <w:left w:val="none" w:sz="0" w:space="0" w:color="auto"/>
            <w:bottom w:val="none" w:sz="0" w:space="0" w:color="auto"/>
            <w:right w:val="none" w:sz="0" w:space="0" w:color="auto"/>
          </w:divBdr>
        </w:div>
        <w:div w:id="564608187">
          <w:marLeft w:val="0"/>
          <w:marRight w:val="0"/>
          <w:marTop w:val="0"/>
          <w:marBottom w:val="225"/>
          <w:divBdr>
            <w:top w:val="none" w:sz="0" w:space="0" w:color="auto"/>
            <w:left w:val="none" w:sz="0" w:space="0" w:color="auto"/>
            <w:bottom w:val="none" w:sz="0" w:space="0" w:color="auto"/>
            <w:right w:val="none" w:sz="0" w:space="0" w:color="auto"/>
          </w:divBdr>
        </w:div>
        <w:div w:id="1941991219">
          <w:marLeft w:val="0"/>
          <w:marRight w:val="0"/>
          <w:marTop w:val="0"/>
          <w:marBottom w:val="225"/>
          <w:divBdr>
            <w:top w:val="none" w:sz="0" w:space="0" w:color="auto"/>
            <w:left w:val="none" w:sz="0" w:space="0" w:color="auto"/>
            <w:bottom w:val="none" w:sz="0" w:space="0" w:color="auto"/>
            <w:right w:val="none" w:sz="0" w:space="0" w:color="auto"/>
          </w:divBdr>
        </w:div>
        <w:div w:id="618419191">
          <w:marLeft w:val="0"/>
          <w:marRight w:val="0"/>
          <w:marTop w:val="0"/>
          <w:marBottom w:val="225"/>
          <w:divBdr>
            <w:top w:val="none" w:sz="0" w:space="0" w:color="auto"/>
            <w:left w:val="none" w:sz="0" w:space="0" w:color="auto"/>
            <w:bottom w:val="none" w:sz="0" w:space="0" w:color="auto"/>
            <w:right w:val="none" w:sz="0" w:space="0" w:color="auto"/>
          </w:divBdr>
        </w:div>
        <w:div w:id="1287080781">
          <w:marLeft w:val="0"/>
          <w:marRight w:val="0"/>
          <w:marTop w:val="0"/>
          <w:marBottom w:val="225"/>
          <w:divBdr>
            <w:top w:val="none" w:sz="0" w:space="0" w:color="auto"/>
            <w:left w:val="none" w:sz="0" w:space="0" w:color="auto"/>
            <w:bottom w:val="none" w:sz="0" w:space="0" w:color="auto"/>
            <w:right w:val="none" w:sz="0" w:space="0" w:color="auto"/>
          </w:divBdr>
        </w:div>
        <w:div w:id="2036424215">
          <w:marLeft w:val="0"/>
          <w:marRight w:val="0"/>
          <w:marTop w:val="0"/>
          <w:marBottom w:val="225"/>
          <w:divBdr>
            <w:top w:val="none" w:sz="0" w:space="0" w:color="auto"/>
            <w:left w:val="none" w:sz="0" w:space="0" w:color="auto"/>
            <w:bottom w:val="none" w:sz="0" w:space="0" w:color="auto"/>
            <w:right w:val="none" w:sz="0" w:space="0" w:color="auto"/>
          </w:divBdr>
        </w:div>
        <w:div w:id="1265304233">
          <w:marLeft w:val="0"/>
          <w:marRight w:val="0"/>
          <w:marTop w:val="0"/>
          <w:marBottom w:val="225"/>
          <w:divBdr>
            <w:top w:val="none" w:sz="0" w:space="0" w:color="auto"/>
            <w:left w:val="none" w:sz="0" w:space="0" w:color="auto"/>
            <w:bottom w:val="none" w:sz="0" w:space="0" w:color="auto"/>
            <w:right w:val="none" w:sz="0" w:space="0" w:color="auto"/>
          </w:divBdr>
        </w:div>
        <w:div w:id="19060989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1162</Words>
  <Characters>6628</Characters>
  <Application>Microsoft Office Word</Application>
  <DocSecurity>0</DocSecurity>
  <Lines>55</Lines>
  <Paragraphs>15</Paragraphs>
  <ScaleCrop>false</ScaleCrop>
  <Company/>
  <LinksUpToDate>false</LinksUpToDate>
  <CharactersWithSpaces>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张龙燕</cp:lastModifiedBy>
  <cp:revision>1</cp:revision>
  <dcterms:created xsi:type="dcterms:W3CDTF">2020-08-11T08:02:00Z</dcterms:created>
  <dcterms:modified xsi:type="dcterms:W3CDTF">2020-08-11T08:04:00Z</dcterms:modified>
</cp:coreProperties>
</file>