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2017</w:t>
      </w:r>
      <w:r>
        <w:rPr>
          <w:rFonts w:hint="eastAsia"/>
          <w:b/>
          <w:bCs/>
          <w:sz w:val="32"/>
          <w:szCs w:val="32"/>
          <w:lang w:val="en-US" w:eastAsia="zh-CN"/>
        </w:rPr>
        <w:t>学年舟山市中等职业技术学校数学统测说明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一、考试教材    《数学》（基础模块）人民教育出版社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二、考试内容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第一单元   集合5%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第二单元   不等式10%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第三单元   函数20%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第四单元   指数函数与对数函数5%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第五单元   三角函数20%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第六单元   数列15%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第七单元   平面向量（除数量积）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第八单元   直线和圆的方程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%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三、考试方式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采用闭卷、书面笔答方式，考试时间为90分钟，满分为100分。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四、试卷结构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试卷由选择题、填空题、解答题三种题型组成。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选择题30分（2*15），填空题30分（3*10），解答题40分（4*4和6*4）。</w:t>
      </w: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028A4"/>
    <w:rsid w:val="07C028A4"/>
    <w:rsid w:val="08C92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2017-09-18T03:36:00Z</dcterms:created>
  <dc:creator>陈伟芬</dc:creator>
  <cp:lastModifiedBy>陈伟芬</cp:lastModifiedBy>
  <dcterms:modified xsi:type="dcterms:W3CDTF">2017-09-19T02:26:24Z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